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56" w:rsidRDefault="00684080">
      <w:pPr>
        <w:pStyle w:val="1"/>
        <w:tabs>
          <w:tab w:val="left" w:pos="12313"/>
        </w:tabs>
        <w:ind w:left="4942" w:right="-243" w:hanging="284"/>
      </w:pPr>
      <w:bookmarkStart w:id="0" w:name="_GoBack"/>
      <w:bookmarkEnd w:id="0"/>
      <w:r>
        <w:t xml:space="preserve">     Предварительно  утвержден Советом  </w:t>
      </w:r>
    </w:p>
    <w:p w:rsidR="00E14E56" w:rsidRDefault="00684080">
      <w:pPr>
        <w:pStyle w:val="1"/>
        <w:tabs>
          <w:tab w:val="left" w:pos="12313"/>
        </w:tabs>
        <w:ind w:left="4942" w:right="-243" w:hanging="284"/>
      </w:pPr>
      <w:r>
        <w:t xml:space="preserve">     директоров </w:t>
      </w:r>
      <w:r>
        <w:rPr>
          <w:lang w:val="ru-RU"/>
        </w:rPr>
        <w:t>П</w:t>
      </w:r>
      <w:r>
        <w:t>АО «Калориферный  завод»</w:t>
      </w:r>
    </w:p>
    <w:p w:rsidR="00E14E56" w:rsidRDefault="00684080">
      <w:pPr>
        <w:pStyle w:val="Standard"/>
        <w:tabs>
          <w:tab w:val="left" w:pos="12313"/>
        </w:tabs>
        <w:ind w:left="4942" w:right="-243" w:hanging="284"/>
      </w:pPr>
      <w:r>
        <w:t xml:space="preserve">     </w:t>
      </w:r>
      <w:r>
        <w:rPr>
          <w:b/>
          <w:bCs/>
          <w:shd w:val="clear" w:color="auto" w:fill="FFFFFF"/>
        </w:rPr>
        <w:t xml:space="preserve">Протокол №4 </w:t>
      </w:r>
      <w:r>
        <w:rPr>
          <w:b/>
          <w:bCs/>
          <w:shd w:val="clear" w:color="auto" w:fill="FFFFFF"/>
          <w:lang w:val="ru-RU"/>
        </w:rPr>
        <w:t>от 27.03.2020г</w:t>
      </w:r>
    </w:p>
    <w:p w:rsidR="00E14E56" w:rsidRDefault="00684080">
      <w:pPr>
        <w:pStyle w:val="Standard"/>
        <w:ind w:left="4942"/>
        <w:rPr>
          <w:b/>
          <w:bCs/>
        </w:rPr>
      </w:pPr>
      <w:r>
        <w:rPr>
          <w:b/>
          <w:bCs/>
        </w:rPr>
        <w:t>Председатель  совета  директоров</w:t>
      </w:r>
    </w:p>
    <w:p w:rsidR="00E14E56" w:rsidRDefault="00684080">
      <w:pPr>
        <w:pStyle w:val="Standard"/>
        <w:ind w:left="4942"/>
      </w:pPr>
      <w:r>
        <w:rPr>
          <w:b/>
          <w:bCs/>
        </w:rPr>
        <w:t xml:space="preserve"> __________________ </w:t>
      </w:r>
      <w:r>
        <w:rPr>
          <w:b/>
          <w:bCs/>
          <w:lang w:val="ru-RU"/>
        </w:rPr>
        <w:t>С.В.Поленович</w:t>
      </w:r>
    </w:p>
    <w:p w:rsidR="00E14E56" w:rsidRDefault="00E14E56">
      <w:pPr>
        <w:pStyle w:val="Standard"/>
        <w:ind w:left="4942"/>
      </w:pPr>
    </w:p>
    <w:p w:rsidR="00E14E56" w:rsidRDefault="00E14E56">
      <w:pPr>
        <w:pStyle w:val="Standard"/>
        <w:jc w:val="center"/>
        <w:rPr>
          <w:b/>
          <w:bCs/>
          <w:sz w:val="22"/>
          <w:szCs w:val="22"/>
        </w:rPr>
      </w:pPr>
    </w:p>
    <w:p w:rsidR="00E14E56" w:rsidRDefault="00E14E56">
      <w:pPr>
        <w:pStyle w:val="Standard"/>
        <w:jc w:val="center"/>
        <w:rPr>
          <w:b/>
          <w:bCs/>
          <w:sz w:val="22"/>
          <w:szCs w:val="22"/>
        </w:rPr>
      </w:pPr>
    </w:p>
    <w:p w:rsidR="00E14E56" w:rsidRDefault="00684080">
      <w:pPr>
        <w:pStyle w:val="Standard"/>
        <w:jc w:val="center"/>
        <w:rPr>
          <w:b/>
          <w:bCs/>
          <w:sz w:val="32"/>
        </w:rPr>
      </w:pPr>
      <w:r>
        <w:rPr>
          <w:b/>
          <w:bCs/>
          <w:sz w:val="32"/>
        </w:rPr>
        <w:t>Годовой  отчет</w:t>
      </w:r>
    </w:p>
    <w:p w:rsidR="00E14E56" w:rsidRDefault="00684080">
      <w:pPr>
        <w:pStyle w:val="4"/>
        <w:jc w:val="center"/>
      </w:pPr>
      <w:r>
        <w:rPr>
          <w:lang w:val="ru-RU"/>
        </w:rPr>
        <w:t>Публичного</w:t>
      </w:r>
      <w:r>
        <w:t xml:space="preserve">  акционерного  общества</w:t>
      </w:r>
    </w:p>
    <w:p w:rsidR="00E14E56" w:rsidRDefault="00684080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«Калориферный  завод»</w:t>
      </w:r>
    </w:p>
    <w:p w:rsidR="00E14E56" w:rsidRDefault="00684080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по  итогам  работы  за  2019 год</w:t>
      </w:r>
    </w:p>
    <w:p w:rsidR="00E14E56" w:rsidRDefault="00E14E56">
      <w:pPr>
        <w:pStyle w:val="Standard"/>
        <w:jc w:val="center"/>
        <w:rPr>
          <w:b/>
          <w:bCs/>
          <w:sz w:val="28"/>
        </w:rPr>
      </w:pPr>
    </w:p>
    <w:p w:rsidR="00E14E56" w:rsidRDefault="00684080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1. Сведения  об  Обществе</w:t>
      </w:r>
    </w:p>
    <w:p w:rsidR="00E14E56" w:rsidRDefault="00E14E56">
      <w:pPr>
        <w:pStyle w:val="Standard"/>
        <w:jc w:val="center"/>
        <w:rPr>
          <w:b/>
          <w:bCs/>
          <w:sz w:val="28"/>
        </w:rPr>
      </w:pPr>
    </w:p>
    <w:p w:rsidR="00E14E56" w:rsidRDefault="00684080">
      <w:pPr>
        <w:pStyle w:val="21"/>
      </w:pPr>
      <w:r>
        <w:t xml:space="preserve">1.1.Полное  фирменное  наименование </w:t>
      </w:r>
      <w:proofErr w:type="gramStart"/>
      <w:r>
        <w:t>эмитента :</w:t>
      </w:r>
      <w:proofErr w:type="gramEnd"/>
    </w:p>
    <w:p w:rsidR="00E14E56" w:rsidRDefault="00684080">
      <w:pPr>
        <w:pStyle w:val="Standard"/>
      </w:pPr>
      <w:r>
        <w:t xml:space="preserve">      </w:t>
      </w:r>
      <w:r>
        <w:rPr>
          <w:lang w:val="ru-RU"/>
        </w:rPr>
        <w:t>Публичное</w:t>
      </w:r>
      <w:r>
        <w:t xml:space="preserve">  акционерное  общество  «Калориферный  завод»</w:t>
      </w:r>
    </w:p>
    <w:p w:rsidR="00E14E56" w:rsidRDefault="00684080">
      <w:pPr>
        <w:pStyle w:val="Standard"/>
      </w:pPr>
      <w:r>
        <w:t xml:space="preserve">      Форма  собственности: частная</w:t>
      </w:r>
    </w:p>
    <w:p w:rsidR="00E14E56" w:rsidRDefault="00E14E56">
      <w:pPr>
        <w:pStyle w:val="Standard"/>
      </w:pPr>
    </w:p>
    <w:p w:rsidR="00E14E56" w:rsidRDefault="00684080">
      <w:pPr>
        <w:pStyle w:val="Standard"/>
        <w:rPr>
          <w:b/>
          <w:bCs/>
        </w:rPr>
      </w:pPr>
      <w:r>
        <w:rPr>
          <w:b/>
          <w:bCs/>
        </w:rPr>
        <w:t>1.2.Место нахождение и почтовый  адрес:</w:t>
      </w:r>
    </w:p>
    <w:p w:rsidR="00E14E56" w:rsidRDefault="00684080">
      <w:pPr>
        <w:pStyle w:val="Standard"/>
      </w:pPr>
      <w:r>
        <w:t xml:space="preserve">       Российская Федерация, 156961  г. Кострома, ул. Красная  Байдарка, 2</w:t>
      </w:r>
    </w:p>
    <w:p w:rsidR="00E14E56" w:rsidRDefault="00E14E56">
      <w:pPr>
        <w:pStyle w:val="Standard"/>
      </w:pPr>
    </w:p>
    <w:p w:rsidR="00E14E56" w:rsidRDefault="00684080">
      <w:pPr>
        <w:pStyle w:val="21"/>
      </w:pPr>
      <w:r>
        <w:t>1.3.Государственная  регистрация:</w:t>
      </w:r>
    </w:p>
    <w:p w:rsidR="00E14E56" w:rsidRDefault="00684080">
      <w:pPr>
        <w:pStyle w:val="Standard"/>
      </w:pPr>
      <w:r>
        <w:t xml:space="preserve">      Свидетельство  о</w:t>
      </w:r>
      <w:r>
        <w:t xml:space="preserve">  государственной  регистрации:</w:t>
      </w:r>
    </w:p>
    <w:p w:rsidR="00E14E56" w:rsidRDefault="00684080">
      <w:pPr>
        <w:pStyle w:val="Standard"/>
      </w:pPr>
      <w:r>
        <w:t xml:space="preserve">      Серия  ГРП,  № КГР  00000226</w:t>
      </w:r>
    </w:p>
    <w:p w:rsidR="00E14E56" w:rsidRDefault="00684080">
      <w:pPr>
        <w:pStyle w:val="Standard"/>
      </w:pPr>
      <w:r>
        <w:t xml:space="preserve">      Дата  регистрации:    28.05.2002 г.</w:t>
      </w:r>
    </w:p>
    <w:p w:rsidR="00E14E56" w:rsidRDefault="00684080">
      <w:pPr>
        <w:pStyle w:val="Standard"/>
      </w:pPr>
      <w:r>
        <w:t xml:space="preserve">      Регистрационная  палата  при  Администрации  г. Костромы</w:t>
      </w:r>
    </w:p>
    <w:p w:rsidR="00E14E56" w:rsidRDefault="00E14E56">
      <w:pPr>
        <w:pStyle w:val="Standard"/>
      </w:pPr>
    </w:p>
    <w:p w:rsidR="00E14E56" w:rsidRDefault="00684080">
      <w:pPr>
        <w:pStyle w:val="21"/>
      </w:pPr>
      <w:r>
        <w:t>1.4. Основной государственный регистрационный номер:</w:t>
      </w:r>
    </w:p>
    <w:p w:rsidR="00E14E56" w:rsidRDefault="00684080">
      <w:pPr>
        <w:pStyle w:val="21"/>
        <w:rPr>
          <w:b w:val="0"/>
          <w:bCs w:val="0"/>
        </w:rPr>
      </w:pPr>
      <w:r>
        <w:rPr>
          <w:b w:val="0"/>
          <w:bCs w:val="0"/>
        </w:rPr>
        <w:t xml:space="preserve">        1024400509297 от </w:t>
      </w:r>
      <w:r>
        <w:rPr>
          <w:b w:val="0"/>
          <w:bCs w:val="0"/>
        </w:rPr>
        <w:t>21.08.2002 г.</w:t>
      </w:r>
    </w:p>
    <w:p w:rsidR="00E14E56" w:rsidRDefault="00684080">
      <w:pPr>
        <w:pStyle w:val="Standard"/>
        <w:rPr>
          <w:b/>
          <w:bCs/>
        </w:rPr>
      </w:pPr>
      <w:r>
        <w:rPr>
          <w:b/>
          <w:bCs/>
        </w:rPr>
        <w:t xml:space="preserve">       Идентификационный  номер  налогоплательщика:</w:t>
      </w:r>
    </w:p>
    <w:p w:rsidR="00E14E56" w:rsidRDefault="00684080">
      <w:pPr>
        <w:pStyle w:val="Standard"/>
      </w:pPr>
      <w:r>
        <w:rPr>
          <w:b/>
          <w:bCs/>
        </w:rPr>
        <w:t xml:space="preserve">    </w:t>
      </w:r>
      <w:r>
        <w:t xml:space="preserve">   ИНН/КПП - 4401006945/440101001</w:t>
      </w:r>
    </w:p>
    <w:p w:rsidR="00E14E56" w:rsidRDefault="00E14E56">
      <w:pPr>
        <w:pStyle w:val="Standard"/>
      </w:pPr>
    </w:p>
    <w:p w:rsidR="00E14E56" w:rsidRDefault="00684080">
      <w:pPr>
        <w:pStyle w:val="21"/>
      </w:pPr>
      <w:r>
        <w:t xml:space="preserve">1.5. Вид  деятельности  по  ОКВЭД:   </w:t>
      </w:r>
    </w:p>
    <w:p w:rsidR="00E14E56" w:rsidRDefault="00684080">
      <w:pPr>
        <w:pStyle w:val="Standard"/>
      </w:pPr>
      <w:r>
        <w:t xml:space="preserve">      Производство  теплообменных  устройств. – 28.25.1</w:t>
      </w:r>
    </w:p>
    <w:p w:rsidR="00E14E56" w:rsidRDefault="00E14E56">
      <w:pPr>
        <w:pStyle w:val="Standard"/>
      </w:pPr>
    </w:p>
    <w:p w:rsidR="00E14E56" w:rsidRDefault="00684080">
      <w:pPr>
        <w:pStyle w:val="Standard"/>
        <w:jc w:val="both"/>
        <w:rPr>
          <w:b/>
          <w:bCs/>
        </w:rPr>
      </w:pPr>
      <w:r>
        <w:rPr>
          <w:b/>
          <w:bCs/>
        </w:rPr>
        <w:t>1.6. Количество  акционеров (количество лицевых счетов),</w:t>
      </w:r>
      <w:r>
        <w:rPr>
          <w:b/>
          <w:bCs/>
        </w:rPr>
        <w:t xml:space="preserve"> зарегистрированных  в  реестре  </w:t>
      </w:r>
    </w:p>
    <w:p w:rsidR="00E14E56" w:rsidRDefault="00684080">
      <w:pPr>
        <w:pStyle w:val="Standard"/>
      </w:pPr>
      <w:r>
        <w:t>по  состоянию на  31.12.2019 г. - 895</w:t>
      </w:r>
      <w:r>
        <w:rPr>
          <w:i/>
        </w:rPr>
        <w:t xml:space="preserve"> </w:t>
      </w:r>
      <w:r>
        <w:t xml:space="preserve"> человек  </w:t>
      </w:r>
    </w:p>
    <w:p w:rsidR="00E14E56" w:rsidRDefault="00684080">
      <w:pPr>
        <w:pStyle w:val="Standard"/>
      </w:pPr>
      <w:r>
        <w:t>из  них:</w:t>
      </w:r>
    </w:p>
    <w:p w:rsidR="00E14E56" w:rsidRDefault="00684080">
      <w:pPr>
        <w:pStyle w:val="Standard"/>
        <w:numPr>
          <w:ilvl w:val="0"/>
          <w:numId w:val="5"/>
        </w:numPr>
        <w:tabs>
          <w:tab w:val="left" w:pos="720"/>
        </w:tabs>
      </w:pPr>
      <w:r>
        <w:t xml:space="preserve"> физические  лица - 895</w:t>
      </w:r>
    </w:p>
    <w:p w:rsidR="00E14E56" w:rsidRDefault="00684080">
      <w:pPr>
        <w:pStyle w:val="Standard"/>
        <w:numPr>
          <w:ilvl w:val="0"/>
          <w:numId w:val="1"/>
        </w:numPr>
        <w:tabs>
          <w:tab w:val="left" w:pos="720"/>
        </w:tabs>
      </w:pPr>
      <w:r>
        <w:t xml:space="preserve"> юридические  лица - 0</w:t>
      </w:r>
    </w:p>
    <w:p w:rsidR="00E14E56" w:rsidRDefault="00E14E56">
      <w:pPr>
        <w:pStyle w:val="Standard"/>
        <w:tabs>
          <w:tab w:val="left" w:pos="720"/>
        </w:tabs>
      </w:pPr>
    </w:p>
    <w:p w:rsidR="00E14E56" w:rsidRDefault="00684080">
      <w:pPr>
        <w:pStyle w:val="Standard"/>
      </w:pPr>
      <w:r>
        <w:rPr>
          <w:b/>
          <w:bCs/>
        </w:rPr>
        <w:t xml:space="preserve">1.7. Количество  акционеров, внесенных  в  список  акционеров, имеющих  право  на  участие  в  годовом  общем  </w:t>
      </w:r>
      <w:r>
        <w:rPr>
          <w:b/>
          <w:bCs/>
        </w:rPr>
        <w:t xml:space="preserve">собрании </w:t>
      </w:r>
      <w:r>
        <w:t xml:space="preserve"> </w:t>
      </w:r>
    </w:p>
    <w:p w:rsidR="00E14E56" w:rsidRDefault="00684080">
      <w:pPr>
        <w:pStyle w:val="Standard"/>
      </w:pPr>
      <w:r>
        <w:t xml:space="preserve"> по  состоянию  на  10.04.2019 </w:t>
      </w:r>
      <w:r>
        <w:rPr>
          <w:shd w:val="clear" w:color="auto" w:fill="FFFFFF"/>
        </w:rPr>
        <w:t>г.</w:t>
      </w:r>
      <w:r>
        <w:t xml:space="preserve"> – 895 человек  обыкновенными  именными  акциями.</w:t>
      </w:r>
    </w:p>
    <w:p w:rsidR="00E14E56" w:rsidRDefault="00684080">
      <w:pPr>
        <w:pStyle w:val="Textbody"/>
      </w:pPr>
      <w:r>
        <w:t xml:space="preserve">            из  них:</w:t>
      </w:r>
    </w:p>
    <w:p w:rsidR="00E14E56" w:rsidRDefault="00684080">
      <w:pPr>
        <w:pStyle w:val="Standard"/>
        <w:numPr>
          <w:ilvl w:val="0"/>
          <w:numId w:val="6"/>
        </w:numPr>
        <w:tabs>
          <w:tab w:val="left" w:pos="720"/>
        </w:tabs>
      </w:pPr>
      <w:r>
        <w:t xml:space="preserve"> физические  лица  -   895  человек</w:t>
      </w:r>
    </w:p>
    <w:p w:rsidR="00E14E56" w:rsidRDefault="00684080">
      <w:pPr>
        <w:pStyle w:val="Standard"/>
        <w:numPr>
          <w:ilvl w:val="0"/>
          <w:numId w:val="2"/>
        </w:numPr>
        <w:tabs>
          <w:tab w:val="left" w:pos="720"/>
        </w:tabs>
      </w:pPr>
      <w:r>
        <w:t xml:space="preserve"> юридические  лица  - 0</w:t>
      </w:r>
    </w:p>
    <w:p w:rsidR="00E14E56" w:rsidRDefault="00E14E56">
      <w:pPr>
        <w:pStyle w:val="Standard"/>
        <w:tabs>
          <w:tab w:val="left" w:pos="720"/>
        </w:tabs>
      </w:pPr>
    </w:p>
    <w:p w:rsidR="00E14E56" w:rsidRDefault="00684080">
      <w:pPr>
        <w:pStyle w:val="Standard"/>
        <w:rPr>
          <w:b/>
          <w:bCs/>
        </w:rPr>
      </w:pPr>
      <w:r>
        <w:rPr>
          <w:b/>
          <w:bCs/>
        </w:rPr>
        <w:t>1.8. Информация  о  крупных  акционерах, владеющих  не  менее  5%  голосующих (о</w:t>
      </w:r>
      <w:r>
        <w:rPr>
          <w:b/>
          <w:bCs/>
        </w:rPr>
        <w:t>быкновенных)  акций  по  состоянию  на  30.01.2020 г.</w:t>
      </w:r>
    </w:p>
    <w:p w:rsidR="00E14E56" w:rsidRDefault="00E14E56">
      <w:pPr>
        <w:pStyle w:val="Standard"/>
      </w:pPr>
    </w:p>
    <w:tbl>
      <w:tblPr>
        <w:tblW w:w="9016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7"/>
        <w:gridCol w:w="3934"/>
        <w:gridCol w:w="2045"/>
        <w:gridCol w:w="2170"/>
      </w:tblGrid>
      <w:tr w:rsidR="00E14E56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№</w:t>
            </w:r>
          </w:p>
          <w:p w:rsidR="00E14E56" w:rsidRDefault="00684080">
            <w:pPr>
              <w:pStyle w:val="Standard"/>
              <w:tabs>
                <w:tab w:val="left" w:pos="7371"/>
              </w:tabs>
            </w:pPr>
            <w:r>
              <w:lastRenderedPageBreak/>
              <w:t>п/п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lastRenderedPageBreak/>
              <w:t>Ф.И.О.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 xml:space="preserve">Количество </w:t>
            </w:r>
            <w:r>
              <w:lastRenderedPageBreak/>
              <w:t>голосующих акций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lastRenderedPageBreak/>
              <w:t xml:space="preserve">Доля (%) от </w:t>
            </w:r>
            <w:r>
              <w:lastRenderedPageBreak/>
              <w:t>голосующих акций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lastRenderedPageBreak/>
              <w:t>1.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Журавлев  Юрий Витальевич</w:t>
            </w:r>
          </w:p>
          <w:p w:rsidR="00E14E56" w:rsidRDefault="00684080">
            <w:pPr>
              <w:pStyle w:val="Standard"/>
              <w:tabs>
                <w:tab w:val="left" w:pos="7371"/>
              </w:tabs>
            </w:pPr>
            <w:r>
              <w:t>г. Кострома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52047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64,2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2.</w:t>
            </w:r>
          </w:p>
        </w:tc>
        <w:tc>
          <w:tcPr>
            <w:tcW w:w="39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Лядухин Владимир Иванович</w:t>
            </w:r>
          </w:p>
          <w:p w:rsidR="00E14E56" w:rsidRDefault="00684080">
            <w:pPr>
              <w:pStyle w:val="Standard"/>
              <w:tabs>
                <w:tab w:val="left" w:pos="7371"/>
              </w:tabs>
            </w:pPr>
            <w:r>
              <w:t>г. Кострома</w:t>
            </w:r>
          </w:p>
        </w:tc>
        <w:tc>
          <w:tcPr>
            <w:tcW w:w="20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3650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4,5</w:t>
            </w:r>
          </w:p>
        </w:tc>
      </w:tr>
    </w:tbl>
    <w:p w:rsidR="00E14E56" w:rsidRDefault="00E14E56">
      <w:pPr>
        <w:pStyle w:val="Standard"/>
        <w:tabs>
          <w:tab w:val="left" w:pos="7371"/>
        </w:tabs>
        <w:jc w:val="both"/>
        <w:rPr>
          <w:b/>
        </w:rPr>
      </w:pPr>
    </w:p>
    <w:p w:rsidR="00E14E56" w:rsidRDefault="00684080">
      <w:pPr>
        <w:pStyle w:val="Standard"/>
        <w:tabs>
          <w:tab w:val="left" w:pos="7371"/>
        </w:tabs>
        <w:jc w:val="both"/>
        <w:rPr>
          <w:b/>
        </w:rPr>
      </w:pPr>
      <w:r>
        <w:rPr>
          <w:b/>
        </w:rPr>
        <w:t xml:space="preserve">1.9. Информация  об  </w:t>
      </w:r>
      <w:r>
        <w:rPr>
          <w:b/>
        </w:rPr>
        <w:t>аудиторе  общества:</w:t>
      </w:r>
    </w:p>
    <w:p w:rsidR="00E14E56" w:rsidRDefault="00684080">
      <w:pPr>
        <w:pStyle w:val="Standard"/>
        <w:jc w:val="both"/>
      </w:pPr>
      <w:r>
        <w:t xml:space="preserve">      Полное  наименование:  Общество с  ограниченной ответственностью «А</w:t>
      </w:r>
      <w:r>
        <w:rPr>
          <w:lang w:val="ru-RU"/>
        </w:rPr>
        <w:t>УДИТ-ГАРАНТ</w:t>
      </w:r>
      <w:r>
        <w:t>»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t xml:space="preserve">      Сокращенное  наименование  организации: ООО  «А</w:t>
      </w:r>
      <w:r>
        <w:rPr>
          <w:lang w:val="ru-RU"/>
        </w:rPr>
        <w:t>УДИТ-ГАРАНТ</w:t>
      </w:r>
      <w:r>
        <w:t>»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t xml:space="preserve">      Основной государственный  регистрационный  номер (ОГРН): 1167627102301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t xml:space="preserve">   ООО </w:t>
      </w:r>
      <w:r>
        <w:t xml:space="preserve"> «А</w:t>
      </w:r>
      <w:r>
        <w:rPr>
          <w:lang w:val="ru-RU"/>
        </w:rPr>
        <w:t>УДИТ-ГАРАНТ</w:t>
      </w:r>
      <w:r>
        <w:t>» является  членом саморегулируемой  организации аудиторов «</w:t>
      </w:r>
      <w:r>
        <w:rPr>
          <w:lang w:val="ru-RU"/>
        </w:rPr>
        <w:t>Российский Союз аудиторов»</w:t>
      </w:r>
      <w:r>
        <w:t xml:space="preserve"> (</w:t>
      </w:r>
      <w:r>
        <w:rPr>
          <w:lang w:val="ru-RU"/>
        </w:rPr>
        <w:t xml:space="preserve">Ассоциация) </w:t>
      </w:r>
      <w:r>
        <w:t>за основным  регистрационным  номером   11603093005.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rPr>
          <w:lang w:val="ru-RU"/>
        </w:rPr>
        <w:t xml:space="preserve">      Юридический адрес</w:t>
      </w:r>
      <w:r>
        <w:t>: 1560000, г. Ярославль, ул. Св</w:t>
      </w:r>
      <w:r>
        <w:rPr>
          <w:lang w:val="ru-RU"/>
        </w:rPr>
        <w:t>вердлова</w:t>
      </w:r>
      <w:r>
        <w:t xml:space="preserve">, д.7/18, </w:t>
      </w:r>
      <w:r>
        <w:rPr>
          <w:lang w:val="ru-RU"/>
        </w:rPr>
        <w:t>кв.</w:t>
      </w:r>
      <w:r>
        <w:t>4</w:t>
      </w:r>
    </w:p>
    <w:p w:rsidR="00E14E56" w:rsidRDefault="00684080">
      <w:pPr>
        <w:pStyle w:val="Standard"/>
        <w:tabs>
          <w:tab w:val="left" w:pos="7371"/>
        </w:tabs>
        <w:jc w:val="both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>Почтовый адрес: 156049, г</w:t>
      </w:r>
      <w:proofErr w:type="gramStart"/>
      <w:r>
        <w:rPr>
          <w:lang w:val="ru-RU"/>
        </w:rPr>
        <w:t>.Я</w:t>
      </w:r>
      <w:proofErr w:type="gramEnd"/>
      <w:r>
        <w:rPr>
          <w:lang w:val="ru-RU"/>
        </w:rPr>
        <w:t>рославль, ул.Лисицына, д.30, корп.2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t xml:space="preserve">      </w:t>
      </w:r>
    </w:p>
    <w:p w:rsidR="00E14E56" w:rsidRDefault="00684080">
      <w:pPr>
        <w:pStyle w:val="21"/>
        <w:tabs>
          <w:tab w:val="left" w:pos="7371"/>
        </w:tabs>
        <w:jc w:val="both"/>
      </w:pPr>
      <w:r>
        <w:t>1.10. Информация  о  независимом  оценщике: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t xml:space="preserve">       Переоценки  основных  средств  в  2019 году  не  было.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t xml:space="preserve">       Утвержденного  независимого  оценщика  у  Общества  нет.</w:t>
      </w:r>
    </w:p>
    <w:p w:rsidR="00E14E56" w:rsidRDefault="00E14E56">
      <w:pPr>
        <w:pStyle w:val="Standard"/>
        <w:tabs>
          <w:tab w:val="left" w:pos="7371"/>
        </w:tabs>
        <w:jc w:val="both"/>
      </w:pPr>
    </w:p>
    <w:p w:rsidR="00E14E56" w:rsidRDefault="00684080">
      <w:pPr>
        <w:pStyle w:val="Standard"/>
        <w:tabs>
          <w:tab w:val="left" w:pos="7371"/>
        </w:tabs>
        <w:jc w:val="both"/>
        <w:rPr>
          <w:b/>
          <w:bCs/>
        </w:rPr>
      </w:pPr>
      <w:r>
        <w:rPr>
          <w:b/>
          <w:bCs/>
        </w:rPr>
        <w:t>1.11. Информаци</w:t>
      </w:r>
      <w:r>
        <w:rPr>
          <w:b/>
          <w:bCs/>
        </w:rPr>
        <w:t>я  об  организации, осуществляющей  учет  прав  на  ценные бумаги:</w:t>
      </w:r>
    </w:p>
    <w:p w:rsidR="00E14E56" w:rsidRDefault="00684080">
      <w:pPr>
        <w:pStyle w:val="Textbody"/>
        <w:tabs>
          <w:tab w:val="left" w:pos="7371"/>
        </w:tabs>
        <w:jc w:val="both"/>
      </w:pPr>
      <w:r>
        <w:t xml:space="preserve">     Регистратор: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t xml:space="preserve">     Полное наименование: Костромской филиал АО «Регистратор Р.О.С.Т.»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t xml:space="preserve">     Номер  лицензии: 045-13976-000001  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t xml:space="preserve">     Дата  выдачи:  03.12.2002 г.  Без ограничения  срока  </w:t>
      </w:r>
      <w:r>
        <w:t xml:space="preserve">действия.  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t xml:space="preserve">     Орган, выдавший  лицензию:  ФКЦБ   России.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t xml:space="preserve">     Юридический адрес: 107996, г. Москва, ул. Стромынка, д.18, корп.13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t xml:space="preserve">     Костромской  Филиал: 156601 г. Кострома, ул. Комсомольская, д.4, офис 52</w:t>
      </w:r>
    </w:p>
    <w:p w:rsidR="00E14E56" w:rsidRDefault="00E14E56">
      <w:pPr>
        <w:pStyle w:val="Standard"/>
        <w:tabs>
          <w:tab w:val="left" w:pos="7371"/>
        </w:tabs>
        <w:jc w:val="both"/>
      </w:pPr>
    </w:p>
    <w:p w:rsidR="00E14E56" w:rsidRDefault="00684080">
      <w:pPr>
        <w:pStyle w:val="21"/>
        <w:tabs>
          <w:tab w:val="left" w:pos="7371"/>
        </w:tabs>
        <w:jc w:val="both"/>
      </w:pPr>
      <w:r>
        <w:t>1.12. Перечень  средств  массовой  информации</w:t>
      </w:r>
      <w:r>
        <w:t>, в  которых  публикуется  информация  об  Обществе: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t xml:space="preserve">         </w:t>
      </w:r>
      <w:r>
        <w:rPr>
          <w:shd w:val="clear" w:color="auto" w:fill="FFFFFF"/>
        </w:rPr>
        <w:t>Газета  «Северная  правда», г. Кострома</w:t>
      </w:r>
    </w:p>
    <w:p w:rsidR="00E14E56" w:rsidRDefault="00684080">
      <w:pPr>
        <w:pStyle w:val="Standard"/>
        <w:tabs>
          <w:tab w:val="left" w:pos="737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Лента  новостей «ПРАЙМ – ТАСС»</w:t>
      </w:r>
    </w:p>
    <w:p w:rsidR="00E14E56" w:rsidRDefault="00684080">
      <w:pPr>
        <w:pStyle w:val="Standard"/>
        <w:tabs>
          <w:tab w:val="left" w:pos="737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Страница интернет на  сервере АЭИ «ПРАЙМ»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rPr>
          <w:shd w:val="clear" w:color="auto" w:fill="FFFFFF"/>
        </w:rPr>
        <w:t xml:space="preserve">         Страница интернет  на  сервере </w:t>
      </w:r>
      <w:r>
        <w:rPr>
          <w:shd w:val="clear" w:color="auto" w:fill="FFFFFF"/>
          <w:lang w:val="ru-RU"/>
        </w:rPr>
        <w:t>П</w:t>
      </w:r>
      <w:r>
        <w:rPr>
          <w:shd w:val="clear" w:color="auto" w:fill="FFFFFF"/>
        </w:rPr>
        <w:t>АО «Калориферный  заво</w:t>
      </w:r>
      <w:r>
        <w:rPr>
          <w:shd w:val="clear" w:color="auto" w:fill="FFFFFF"/>
        </w:rPr>
        <w:t>д»</w:t>
      </w:r>
      <w:r>
        <w:t xml:space="preserve"> </w:t>
      </w:r>
      <w:hyperlink r:id="rId8" w:history="1">
        <w:r>
          <w:rPr>
            <w:rStyle w:val="Internetlink"/>
            <w:lang w:val="en-US"/>
          </w:rPr>
          <w:t>www</w:t>
        </w:r>
      </w:hyperlink>
      <w:hyperlink r:id="rId9" w:history="1">
        <w:r>
          <w:rPr>
            <w:rStyle w:val="Internetlink"/>
            <w:lang w:val="ru-RU"/>
          </w:rPr>
          <w:t>.</w:t>
        </w:r>
      </w:hyperlink>
      <w:hyperlink r:id="rId10" w:history="1">
        <w:r w:rsidRPr="00684080">
          <w:rPr>
            <w:rStyle w:val="Internetlink"/>
          </w:rPr>
          <w:t>kkz</w:t>
        </w:r>
      </w:hyperlink>
      <w:hyperlink r:id="rId11" w:history="1">
        <w:r w:rsidRPr="00684080">
          <w:rPr>
            <w:rStyle w:val="Internetlink"/>
          </w:rPr>
          <w:t>.</w:t>
        </w:r>
      </w:hyperlink>
      <w:hyperlink r:id="rId12" w:history="1">
        <w:r w:rsidRPr="00684080">
          <w:rPr>
            <w:rStyle w:val="Internetlink"/>
          </w:rPr>
          <w:t>ru</w:t>
        </w:r>
      </w:hyperlink>
    </w:p>
    <w:p w:rsidR="00E14E56" w:rsidRDefault="00684080">
      <w:pPr>
        <w:pStyle w:val="21"/>
        <w:tabs>
          <w:tab w:val="left" w:pos="7371"/>
        </w:tabs>
        <w:jc w:val="both"/>
      </w:pPr>
      <w:r>
        <w:rPr>
          <w:b w:val="0"/>
          <w:bCs w:val="0"/>
        </w:rPr>
        <w:t xml:space="preserve">         </w:t>
      </w:r>
      <w:r>
        <w:rPr>
          <w:b w:val="0"/>
          <w:bCs w:val="0"/>
          <w:lang w:val="ru-RU"/>
        </w:rPr>
        <w:t>В</w:t>
      </w:r>
      <w:r>
        <w:rPr>
          <w:b w:val="0"/>
          <w:bCs w:val="0"/>
        </w:rPr>
        <w:t xml:space="preserve"> сети Интернет на сайтах: disclosure.1prime.ru/portal/default.aspx?emId=4401006945</w:t>
      </w:r>
    </w:p>
    <w:p w:rsidR="00E14E56" w:rsidRDefault="00E14E56">
      <w:pPr>
        <w:pStyle w:val="Standard"/>
        <w:tabs>
          <w:tab w:val="left" w:pos="7371"/>
        </w:tabs>
        <w:jc w:val="both"/>
      </w:pPr>
    </w:p>
    <w:p w:rsidR="00E14E56" w:rsidRDefault="00684080">
      <w:pPr>
        <w:pStyle w:val="Standard"/>
        <w:tabs>
          <w:tab w:val="left" w:pos="7371"/>
        </w:tabs>
        <w:jc w:val="both"/>
        <w:rPr>
          <w:b/>
          <w:bCs/>
        </w:rPr>
      </w:pPr>
      <w:r>
        <w:rPr>
          <w:b/>
          <w:bCs/>
        </w:rPr>
        <w:t>1.13. Сведения  о  наличии  филиалов  и  представительств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t xml:space="preserve">        Филиалов  и  представительств  Общество  не  имеет.</w:t>
      </w:r>
      <w:r>
        <w:rPr>
          <w:b/>
          <w:bCs/>
          <w:sz w:val="28"/>
        </w:rPr>
        <w:t xml:space="preserve">     </w:t>
      </w:r>
    </w:p>
    <w:p w:rsidR="00E14E56" w:rsidRDefault="00684080">
      <w:pPr>
        <w:pStyle w:val="Standard"/>
        <w:tabs>
          <w:tab w:val="left" w:pos="7371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</w:p>
    <w:p w:rsidR="00E14E56" w:rsidRDefault="00684080">
      <w:pPr>
        <w:pStyle w:val="Standard"/>
        <w:tabs>
          <w:tab w:val="left" w:pos="7371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2. Положение  Общества  в  отрасли</w:t>
      </w:r>
    </w:p>
    <w:p w:rsidR="00E14E56" w:rsidRDefault="00E14E56">
      <w:pPr>
        <w:pStyle w:val="Standard"/>
        <w:tabs>
          <w:tab w:val="left" w:pos="7371"/>
        </w:tabs>
        <w:jc w:val="center"/>
        <w:rPr>
          <w:b/>
          <w:bCs/>
          <w:sz w:val="28"/>
        </w:rPr>
      </w:pPr>
    </w:p>
    <w:p w:rsidR="00E14E56" w:rsidRDefault="00684080">
      <w:pPr>
        <w:pStyle w:val="210"/>
        <w:tabs>
          <w:tab w:val="left" w:pos="75"/>
        </w:tabs>
      </w:pPr>
      <w:proofErr w:type="gramStart"/>
      <w:r>
        <w:rPr>
          <w:lang w:val="ru-RU"/>
        </w:rPr>
        <w:t>П</w:t>
      </w:r>
      <w:r>
        <w:t xml:space="preserve">АО «Калориферный завод» стремится стать динамичным российским предприятием в области производства теплообменного оборудования для нефтяной, газовой, химической, </w:t>
      </w:r>
      <w:r>
        <w:rPr>
          <w:lang w:val="ru-RU"/>
        </w:rPr>
        <w:t>атомной и энергетической</w:t>
      </w:r>
      <w:r>
        <w:t xml:space="preserve"> отрасл</w:t>
      </w:r>
      <w:r>
        <w:rPr>
          <w:lang w:val="ru-RU"/>
        </w:rPr>
        <w:t>ей</w:t>
      </w:r>
      <w:r>
        <w:t>.</w:t>
      </w:r>
      <w:proofErr w:type="gramEnd"/>
      <w:r>
        <w:t xml:space="preserve"> Сохранить позиции в области производства калориферов, возду</w:t>
      </w:r>
      <w:r>
        <w:t xml:space="preserve">хонагревателей, базовых теплообменников, агрегатов воздушно-отопительных, воздухонагревательных установок, энергетических калориферов,  биметаллических и монометаллических теплоотдающих элементов, как на рынке в России, так и на рынках ближнего зарубежья. </w:t>
      </w:r>
      <w:r>
        <w:rPr>
          <w:lang w:val="ru-RU"/>
        </w:rPr>
        <w:t xml:space="preserve">Развивать направление теплообменного оборудования по </w:t>
      </w:r>
      <w:r>
        <w:rPr>
          <w:lang w:val="en-US"/>
        </w:rPr>
        <w:t>II</w:t>
      </w:r>
      <w:r>
        <w:rPr>
          <w:lang w:val="ru-RU"/>
        </w:rPr>
        <w:t xml:space="preserve"> и </w:t>
      </w:r>
      <w:r>
        <w:rPr>
          <w:lang w:val="en-US"/>
        </w:rPr>
        <w:t>III</w:t>
      </w:r>
      <w:r>
        <w:rPr>
          <w:lang w:val="ru-RU"/>
        </w:rPr>
        <w:t xml:space="preserve"> классу безопасности для АЭС. </w:t>
      </w:r>
      <w:r>
        <w:t xml:space="preserve"> Развивать  освоение  новой  продукции,  при  этом сделав  упор на  изготовление продукции под  конкретного  заказчика.</w:t>
      </w:r>
    </w:p>
    <w:p w:rsidR="00E14E56" w:rsidRDefault="00684080">
      <w:pPr>
        <w:pStyle w:val="210"/>
        <w:tabs>
          <w:tab w:val="left" w:pos="75"/>
        </w:tabs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t>Ранжирование покупателей  показало, что 140 о</w:t>
      </w:r>
      <w:r>
        <w:rPr>
          <w:rFonts w:eastAsia="Lucida Sans Unicode"/>
          <w:lang w:val="ru-RU"/>
        </w:rPr>
        <w:t xml:space="preserve">рганизаций (примерно 23% от общего </w:t>
      </w:r>
      <w:r>
        <w:rPr>
          <w:rFonts w:eastAsia="Lucida Sans Unicode"/>
          <w:lang w:val="ru-RU"/>
        </w:rPr>
        <w:lastRenderedPageBreak/>
        <w:t>числа партнеров) приносят 90,4 % денежных средств за реализацию продукции.</w:t>
      </w:r>
    </w:p>
    <w:p w:rsidR="00E14E56" w:rsidRDefault="00684080">
      <w:pPr>
        <w:pStyle w:val="Standard"/>
        <w:jc w:val="both"/>
      </w:pPr>
      <w:r>
        <w:tab/>
      </w:r>
      <w:r>
        <w:rPr>
          <w:lang w:val="ru-RU"/>
        </w:rPr>
        <w:t>П</w:t>
      </w:r>
      <w:r>
        <w:t xml:space="preserve">АО «Калориферный завод» зарегистрировано на электронных торговых площадках таких как: B2B-Energo; Газнефтеторг; </w:t>
      </w:r>
      <w:r>
        <w:rPr>
          <w:lang w:val="ru-RU"/>
        </w:rPr>
        <w:t>В</w:t>
      </w:r>
      <w:r>
        <w:t>2</w:t>
      </w:r>
      <w:r>
        <w:rPr>
          <w:lang w:val="ru-RU"/>
        </w:rPr>
        <w:t>В</w:t>
      </w:r>
      <w:r>
        <w:t>-</w:t>
      </w:r>
      <w:r>
        <w:rPr>
          <w:lang w:val="ru-RU"/>
        </w:rPr>
        <w:t>В</w:t>
      </w:r>
      <w:r>
        <w:t xml:space="preserve">ashneft; </w:t>
      </w:r>
      <w:r>
        <w:rPr>
          <w:lang w:val="en-US"/>
        </w:rPr>
        <w:t>В</w:t>
      </w:r>
      <w:r>
        <w:t>2</w:t>
      </w:r>
      <w:r>
        <w:rPr>
          <w:lang w:val="en-US"/>
        </w:rPr>
        <w:t>В</w:t>
      </w:r>
      <w:r>
        <w:t>.Sibur; Zakupki</w:t>
      </w:r>
      <w:r>
        <w:t>.rosneft; Tender Pro; Tender.sk.kz (</w:t>
      </w:r>
      <w:r>
        <w:rPr>
          <w:lang w:val="ru-RU"/>
        </w:rPr>
        <w:t>закупки</w:t>
      </w:r>
      <w:r>
        <w:t xml:space="preserve"> </w:t>
      </w:r>
      <w:r>
        <w:rPr>
          <w:lang w:val="ru-RU"/>
        </w:rPr>
        <w:t>Республики</w:t>
      </w:r>
      <w:r>
        <w:t xml:space="preserve"> </w:t>
      </w:r>
      <w:r>
        <w:rPr>
          <w:lang w:val="ru-RU"/>
        </w:rPr>
        <w:t>Казахстан</w:t>
      </w:r>
      <w:r>
        <w:t>); icetrade.by (</w:t>
      </w:r>
      <w:r>
        <w:rPr>
          <w:lang w:val="ru-RU"/>
        </w:rPr>
        <w:t>закупки</w:t>
      </w:r>
      <w:r>
        <w:t xml:space="preserve"> </w:t>
      </w:r>
      <w:r>
        <w:rPr>
          <w:lang w:val="ru-RU"/>
        </w:rPr>
        <w:t>Республики</w:t>
      </w:r>
      <w:r>
        <w:t xml:space="preserve"> </w:t>
      </w:r>
      <w:r>
        <w:rPr>
          <w:lang w:val="ru-RU"/>
        </w:rPr>
        <w:t>Беларусь</w:t>
      </w:r>
      <w:r>
        <w:t xml:space="preserve">) 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др</w:t>
      </w:r>
      <w:r>
        <w:t>.</w:t>
      </w:r>
    </w:p>
    <w:p w:rsidR="00E14E56" w:rsidRDefault="00684080">
      <w:pPr>
        <w:pStyle w:val="Standard"/>
        <w:ind w:firstLine="888"/>
        <w:jc w:val="both"/>
      </w:pPr>
      <w:r>
        <w:rPr>
          <w:rFonts w:eastAsia="Lucida Sans Unicode"/>
          <w:lang w:val="ru-RU"/>
        </w:rPr>
        <w:t xml:space="preserve">Для оперативного получения информации об объявленных электронных тендерах  ПАО «Калориферный завод» имеет подписку на электронную поисковую систему тендеров и закупок России и СНГ — </w:t>
      </w:r>
      <w:r>
        <w:rPr>
          <w:rFonts w:eastAsia="Lucida Sans Unicode"/>
          <w:lang w:val="en-US"/>
        </w:rPr>
        <w:t>Bicotender</w:t>
      </w:r>
      <w:r>
        <w:rPr>
          <w:rFonts w:eastAsia="Lucida Sans Unicode"/>
          <w:lang w:val="ru-RU"/>
        </w:rPr>
        <w:t>.</w:t>
      </w:r>
    </w:p>
    <w:p w:rsidR="00E14E56" w:rsidRDefault="00684080">
      <w:pPr>
        <w:pStyle w:val="Standard"/>
        <w:tabs>
          <w:tab w:val="left" w:pos="75"/>
          <w:tab w:val="left" w:pos="7371"/>
        </w:tabs>
        <w:ind w:firstLine="888"/>
        <w:jc w:val="both"/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t xml:space="preserve">В 2017 году получены лицензии на </w:t>
      </w:r>
      <w:r>
        <w:rPr>
          <w:rFonts w:eastAsia="Lucida Sans Unicode"/>
          <w:lang w:val="ru-RU"/>
        </w:rPr>
        <w:t>конструирование и изготовление воздухоохладителей, газоохладителей и воздухонагревателей для ядерных установок.</w:t>
      </w:r>
    </w:p>
    <w:p w:rsidR="00E14E56" w:rsidRDefault="00684080">
      <w:pPr>
        <w:pStyle w:val="Standard"/>
        <w:tabs>
          <w:tab w:val="left" w:pos="75"/>
          <w:tab w:val="left" w:pos="7371"/>
        </w:tabs>
        <w:ind w:firstLine="888"/>
        <w:jc w:val="both"/>
      </w:pPr>
      <w:r>
        <w:rPr>
          <w:rFonts w:eastAsia="Lucida Sans Unicode"/>
          <w:lang w:val="ru-RU"/>
        </w:rPr>
        <w:t xml:space="preserve">В 2018 году была осуществелена первая поставка теплообменного оборудования для ядерных установок по </w:t>
      </w:r>
      <w:r>
        <w:rPr>
          <w:rFonts w:eastAsia="Lucida Sans Unicode"/>
          <w:lang w:val="en-US"/>
        </w:rPr>
        <w:t>II</w:t>
      </w:r>
      <w:r>
        <w:rPr>
          <w:rFonts w:eastAsia="Lucida Sans Unicode"/>
          <w:lang w:val="ru-RU"/>
        </w:rPr>
        <w:t xml:space="preserve"> классу безопасности.</w:t>
      </w:r>
    </w:p>
    <w:p w:rsidR="00E14E56" w:rsidRDefault="00684080">
      <w:pPr>
        <w:pStyle w:val="Standard"/>
        <w:tabs>
          <w:tab w:val="left" w:pos="75"/>
          <w:tab w:val="left" w:pos="7371"/>
        </w:tabs>
        <w:ind w:firstLine="888"/>
        <w:jc w:val="both"/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t>В отчетный период не</w:t>
      </w:r>
      <w:r>
        <w:rPr>
          <w:rFonts w:eastAsia="Lucida Sans Unicode"/>
          <w:lang w:val="ru-RU"/>
        </w:rPr>
        <w:t xml:space="preserve"> зафиксировано случаев нарушения договорных обязательств по поставке продукции в номенклатуре, в сроки согласованные с покупателем.</w:t>
      </w:r>
    </w:p>
    <w:p w:rsidR="00E14E56" w:rsidRDefault="00E14E56">
      <w:pPr>
        <w:pStyle w:val="Standard"/>
        <w:tabs>
          <w:tab w:val="left" w:pos="75"/>
          <w:tab w:val="left" w:pos="7371"/>
        </w:tabs>
        <w:ind w:firstLine="888"/>
        <w:jc w:val="both"/>
        <w:rPr>
          <w:rFonts w:eastAsia="Lucida Sans Unicode"/>
          <w:lang w:val="ru-RU"/>
        </w:rPr>
      </w:pPr>
    </w:p>
    <w:p w:rsidR="00E14E56" w:rsidRDefault="00684080">
      <w:pPr>
        <w:pStyle w:val="2"/>
        <w:tabs>
          <w:tab w:val="left" w:pos="7371"/>
        </w:tabs>
        <w:rPr>
          <w:i/>
        </w:rPr>
      </w:pPr>
      <w:r>
        <w:rPr>
          <w:i/>
        </w:rPr>
        <w:t xml:space="preserve">        </w:t>
      </w:r>
    </w:p>
    <w:p w:rsidR="00E14E56" w:rsidRDefault="00684080">
      <w:pPr>
        <w:pStyle w:val="Standard"/>
        <w:tabs>
          <w:tab w:val="left" w:pos="7371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3. Приоритетные  направления  деятельности  Общества</w:t>
      </w:r>
    </w:p>
    <w:p w:rsidR="00E14E56" w:rsidRDefault="00E14E56">
      <w:pPr>
        <w:pStyle w:val="Standard"/>
        <w:tabs>
          <w:tab w:val="left" w:pos="7371"/>
        </w:tabs>
      </w:pPr>
    </w:p>
    <w:p w:rsidR="00E14E56" w:rsidRDefault="00684080">
      <w:pPr>
        <w:pStyle w:val="Standard"/>
        <w:tabs>
          <w:tab w:val="left" w:pos="7371"/>
        </w:tabs>
        <w:jc w:val="both"/>
      </w:pPr>
      <w:r>
        <w:t xml:space="preserve">         Основными   направлениями  деятельности  общества  </w:t>
      </w:r>
      <w:r>
        <w:t>являются:</w:t>
      </w:r>
    </w:p>
    <w:p w:rsidR="00E14E56" w:rsidRDefault="00684080">
      <w:pPr>
        <w:pStyle w:val="Standard"/>
        <w:numPr>
          <w:ilvl w:val="0"/>
          <w:numId w:val="7"/>
        </w:numPr>
        <w:tabs>
          <w:tab w:val="left" w:pos="9705"/>
        </w:tabs>
        <w:jc w:val="both"/>
      </w:pPr>
      <w:r>
        <w:t>производство  и  реализация  теплообменн</w:t>
      </w:r>
      <w:r>
        <w:rPr>
          <w:lang w:val="ru-RU"/>
        </w:rPr>
        <w:t>ого оборудования для нефтяной, химической, энергетической и атомной отраслей;</w:t>
      </w:r>
    </w:p>
    <w:p w:rsidR="00E14E56" w:rsidRDefault="00684080">
      <w:pPr>
        <w:pStyle w:val="Standard"/>
        <w:numPr>
          <w:ilvl w:val="0"/>
          <w:numId w:val="7"/>
        </w:numPr>
        <w:tabs>
          <w:tab w:val="left" w:pos="9705"/>
        </w:tabs>
        <w:jc w:val="both"/>
      </w:pPr>
      <w:r>
        <w:t>услуги по передаче тепловой энергии;</w:t>
      </w:r>
    </w:p>
    <w:p w:rsidR="00E14E56" w:rsidRDefault="00684080">
      <w:pPr>
        <w:pStyle w:val="Standard"/>
        <w:numPr>
          <w:ilvl w:val="0"/>
          <w:numId w:val="8"/>
        </w:numPr>
        <w:tabs>
          <w:tab w:val="left" w:pos="7371"/>
        </w:tabs>
        <w:jc w:val="both"/>
      </w:pPr>
      <w:r>
        <w:t>управление эксплуатацией жилого  фонда;</w:t>
      </w:r>
    </w:p>
    <w:p w:rsidR="00E14E56" w:rsidRDefault="00684080">
      <w:pPr>
        <w:pStyle w:val="Standard"/>
        <w:numPr>
          <w:ilvl w:val="0"/>
          <w:numId w:val="9"/>
        </w:numPr>
        <w:tabs>
          <w:tab w:val="left" w:pos="7371"/>
        </w:tabs>
        <w:jc w:val="both"/>
      </w:pPr>
      <w:r>
        <w:t>деятельность  автомобильного  грузового  неспециали</w:t>
      </w:r>
      <w:r>
        <w:t>зированного  транспорта;</w:t>
      </w:r>
    </w:p>
    <w:p w:rsidR="00E14E56" w:rsidRDefault="00684080">
      <w:pPr>
        <w:pStyle w:val="Standard"/>
        <w:numPr>
          <w:ilvl w:val="0"/>
          <w:numId w:val="10"/>
        </w:numPr>
        <w:tabs>
          <w:tab w:val="left" w:pos="0"/>
          <w:tab w:val="left" w:pos="7371"/>
        </w:tabs>
        <w:jc w:val="both"/>
      </w:pPr>
      <w:r>
        <w:t>деятельность  рабочей столовой;</w:t>
      </w:r>
    </w:p>
    <w:p w:rsidR="00E14E56" w:rsidRDefault="00684080">
      <w:pPr>
        <w:pStyle w:val="Standard"/>
        <w:numPr>
          <w:ilvl w:val="0"/>
          <w:numId w:val="11"/>
        </w:numPr>
        <w:tabs>
          <w:tab w:val="left" w:pos="0"/>
          <w:tab w:val="left" w:pos="7371"/>
        </w:tabs>
        <w:jc w:val="both"/>
      </w:pPr>
      <w:r>
        <w:t>разработка  проектов в области кондиционирования воздуха, холодильной техники;</w:t>
      </w:r>
    </w:p>
    <w:p w:rsidR="00E14E56" w:rsidRDefault="00684080">
      <w:pPr>
        <w:pStyle w:val="Textbody"/>
        <w:numPr>
          <w:ilvl w:val="0"/>
          <w:numId w:val="12"/>
        </w:numPr>
        <w:tabs>
          <w:tab w:val="left" w:pos="360"/>
          <w:tab w:val="left" w:pos="2552"/>
        </w:tabs>
        <w:jc w:val="both"/>
      </w:pPr>
      <w:r>
        <w:t>сдача внаем собственного нежилого недвижимого имущества.</w:t>
      </w:r>
    </w:p>
    <w:p w:rsidR="00E14E56" w:rsidRDefault="00E14E56">
      <w:pPr>
        <w:pStyle w:val="31"/>
        <w:tabs>
          <w:tab w:val="left" w:pos="7371"/>
        </w:tabs>
        <w:jc w:val="center"/>
      </w:pPr>
    </w:p>
    <w:p w:rsidR="00E14E56" w:rsidRDefault="00684080">
      <w:pPr>
        <w:pStyle w:val="31"/>
        <w:tabs>
          <w:tab w:val="left" w:pos="7371"/>
        </w:tabs>
        <w:jc w:val="center"/>
      </w:pPr>
      <w:r>
        <w:t>4. Основные  показатели  деятельности  Общества</w:t>
      </w:r>
    </w:p>
    <w:p w:rsidR="00E14E56" w:rsidRDefault="00E14E56">
      <w:pPr>
        <w:pStyle w:val="31"/>
        <w:tabs>
          <w:tab w:val="left" w:pos="7371"/>
        </w:tabs>
        <w:jc w:val="center"/>
      </w:pPr>
    </w:p>
    <w:p w:rsidR="00E14E56" w:rsidRDefault="00E14E56">
      <w:pPr>
        <w:pStyle w:val="31"/>
        <w:tabs>
          <w:tab w:val="left" w:pos="7371"/>
        </w:tabs>
        <w:jc w:val="center"/>
        <w:rPr>
          <w:sz w:val="24"/>
        </w:rPr>
      </w:pPr>
    </w:p>
    <w:tbl>
      <w:tblPr>
        <w:tblW w:w="13286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2478"/>
        <w:gridCol w:w="1065"/>
        <w:gridCol w:w="1275"/>
        <w:gridCol w:w="1140"/>
        <w:gridCol w:w="1110"/>
        <w:gridCol w:w="1097"/>
        <w:gridCol w:w="1005"/>
        <w:gridCol w:w="2220"/>
        <w:gridCol w:w="586"/>
        <w:gridCol w:w="668"/>
      </w:tblGrid>
      <w:tr w:rsidR="00E14E5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5"/>
              <w:snapToGrid w:val="0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b/>
              </w:rPr>
            </w:pPr>
            <w:r>
              <w:rPr>
                <w:b/>
              </w:rPr>
              <w:t>Ед. изм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rPr>
                <w:b/>
              </w:rPr>
              <w:t xml:space="preserve">2016 </w:t>
            </w:r>
            <w:r>
              <w:rPr>
                <w:b/>
                <w:lang w:val="ru-RU"/>
              </w:rPr>
              <w:t>г.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rPr>
                <w:b/>
              </w:rPr>
              <w:t xml:space="preserve">2017 </w:t>
            </w:r>
            <w:r>
              <w:rPr>
                <w:b/>
                <w:lang w:val="ru-RU"/>
              </w:rPr>
              <w:t>г.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rPr>
                <w:b/>
              </w:rPr>
              <w:t xml:space="preserve">2018 </w:t>
            </w:r>
            <w:r>
              <w:rPr>
                <w:b/>
                <w:lang w:val="ru-RU"/>
              </w:rPr>
              <w:t>г.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  <w:r>
              <w:rPr>
                <w:b/>
                <w:bCs/>
                <w:lang w:val="ru-RU"/>
              </w:rPr>
              <w:t>г.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rPr>
                <w:b/>
              </w:rPr>
              <w:t>2019</w:t>
            </w:r>
            <w:r>
              <w:rPr>
                <w:b/>
                <w:lang w:val="ru-RU"/>
              </w:rPr>
              <w:t>г к 2018г%</w:t>
            </w:r>
          </w:p>
        </w:tc>
        <w:tc>
          <w:tcPr>
            <w:tcW w:w="2220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 xml:space="preserve">2009г.       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2009г.к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2008г.%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1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Объем производства готовой продукции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rPr>
                <w:lang w:val="ru-RU"/>
              </w:rPr>
              <w:t>т</w:t>
            </w:r>
            <w:r>
              <w:t>ыс. руб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460588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375351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416538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478137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14,8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4080">
            <w:pPr>
              <w:suppressAutoHyphens w:val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</w:pP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2</w:t>
            </w:r>
          </w:p>
        </w:tc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Объем  реализации готовой  продукции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rPr>
                <w:lang w:val="ru-RU"/>
              </w:rPr>
              <w:t>т</w:t>
            </w:r>
            <w:r>
              <w:t>ыс. руб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451447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386975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410517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468213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114,1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4080">
            <w:pPr>
              <w:suppressAutoHyphens w:val="0"/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170215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63,7%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3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Выпуск продукции,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 xml:space="preserve">  </w:t>
            </w:r>
            <w:r>
              <w:rPr>
                <w:sz w:val="18"/>
                <w:szCs w:val="18"/>
              </w:rPr>
              <w:t>в  том числе: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 xml:space="preserve">- </w:t>
            </w:r>
            <w:r>
              <w:rPr>
                <w:lang w:val="ru-RU"/>
              </w:rPr>
              <w:t>серийная продукция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- разовые  заказы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тыс.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697,1</w:t>
            </w:r>
          </w:p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45,5</w:t>
            </w:r>
          </w:p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621,6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463,16</w:t>
            </w:r>
          </w:p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77,38</w:t>
            </w:r>
          </w:p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385,78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450,7</w:t>
            </w:r>
          </w:p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394,7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363,53</w:t>
            </w:r>
          </w:p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38,93</w:t>
            </w:r>
          </w:p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324,6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80,6</w:t>
            </w:r>
          </w:p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69,5</w:t>
            </w:r>
          </w:p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82,2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4080">
            <w:pPr>
              <w:suppressAutoHyphens w:val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180544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68,7%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4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 xml:space="preserve">Чистая прибыль  по  отчету  о  </w:t>
            </w:r>
            <w:r>
              <w:t>прибылях и убытках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rPr>
                <w:lang w:val="ru-RU"/>
              </w:rPr>
              <w:t>т</w:t>
            </w:r>
            <w:r>
              <w:t>ыс. руб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22208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3225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-2554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426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116,6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4080">
            <w:pPr>
              <w:suppressAutoHyphens w:val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- 11091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-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lastRenderedPageBreak/>
              <w:t>5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Рентабельность товарной продукции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2,3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-0,1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-4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0,4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4,4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4080">
            <w:pPr>
              <w:suppressAutoHyphens w:val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-1,4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-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6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Рентабельность реализованной продукции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-2,7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17,8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20,5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4080">
            <w:pPr>
              <w:suppressAutoHyphens w:val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-3,0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-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7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 xml:space="preserve">Среднесписочная численность (без совместителей и </w:t>
            </w:r>
            <w:r>
              <w:t>работников несписочного  состава)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</w:pPr>
          </w:p>
          <w:p w:rsidR="00E14E56" w:rsidRDefault="00E14E56">
            <w:pPr>
              <w:pStyle w:val="Standard"/>
              <w:tabs>
                <w:tab w:val="left" w:pos="7371"/>
              </w:tabs>
            </w:pPr>
          </w:p>
          <w:p w:rsidR="00E14E56" w:rsidRDefault="00684080">
            <w:pPr>
              <w:pStyle w:val="Standard"/>
              <w:tabs>
                <w:tab w:val="left" w:pos="7371"/>
              </w:tabs>
            </w:pPr>
            <w:r>
              <w:t>чел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</w:pPr>
          </w:p>
          <w:p w:rsidR="00E14E56" w:rsidRDefault="00E14E56">
            <w:pPr>
              <w:pStyle w:val="Standard"/>
              <w:tabs>
                <w:tab w:val="left" w:pos="7371"/>
              </w:tabs>
              <w:snapToGrid w:val="0"/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 xml:space="preserve">      248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</w:pPr>
          </w:p>
          <w:p w:rsidR="00E14E56" w:rsidRDefault="00E14E56">
            <w:pPr>
              <w:pStyle w:val="Standard"/>
              <w:tabs>
                <w:tab w:val="left" w:pos="7371"/>
              </w:tabs>
              <w:snapToGrid w:val="0"/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262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</w:pPr>
          </w:p>
          <w:p w:rsidR="00E14E56" w:rsidRDefault="00E14E56">
            <w:pPr>
              <w:pStyle w:val="Standard"/>
              <w:tabs>
                <w:tab w:val="left" w:pos="7371"/>
              </w:tabs>
              <w:snapToGrid w:val="0"/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258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</w:pPr>
          </w:p>
          <w:p w:rsidR="00E14E56" w:rsidRDefault="00E14E56">
            <w:pPr>
              <w:pStyle w:val="Standard"/>
              <w:tabs>
                <w:tab w:val="left" w:pos="7371"/>
              </w:tabs>
              <w:snapToGrid w:val="0"/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 xml:space="preserve">    263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</w:pPr>
          </w:p>
          <w:p w:rsidR="00E14E56" w:rsidRDefault="00E14E56">
            <w:pPr>
              <w:pStyle w:val="Standard"/>
              <w:tabs>
                <w:tab w:val="left" w:pos="7371"/>
              </w:tabs>
              <w:snapToGrid w:val="0"/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101,9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4080">
            <w:pPr>
              <w:suppressAutoHyphens w:val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</w:pPr>
          </w:p>
          <w:p w:rsidR="00E14E56" w:rsidRDefault="00E14E56">
            <w:pPr>
              <w:pStyle w:val="Standard"/>
              <w:tabs>
                <w:tab w:val="left" w:pos="7371"/>
              </w:tabs>
            </w:pPr>
          </w:p>
          <w:p w:rsidR="00E14E56" w:rsidRDefault="00E14E56">
            <w:pPr>
              <w:pStyle w:val="Standard"/>
              <w:tabs>
                <w:tab w:val="left" w:pos="7371"/>
              </w:tabs>
            </w:pPr>
          </w:p>
          <w:p w:rsidR="00E14E56" w:rsidRDefault="00684080">
            <w:pPr>
              <w:pStyle w:val="Standard"/>
              <w:tabs>
                <w:tab w:val="left" w:pos="7371"/>
              </w:tabs>
            </w:pPr>
            <w:r>
              <w:t xml:space="preserve">  291</w:t>
            </w:r>
          </w:p>
          <w:p w:rsidR="00E14E56" w:rsidRDefault="00E14E56">
            <w:pPr>
              <w:pStyle w:val="Standard"/>
              <w:tabs>
                <w:tab w:val="left" w:pos="7371"/>
              </w:tabs>
            </w:pPr>
          </w:p>
          <w:p w:rsidR="00E14E56" w:rsidRDefault="00684080">
            <w:pPr>
              <w:pStyle w:val="Standard"/>
              <w:tabs>
                <w:tab w:val="left" w:pos="7371"/>
              </w:tabs>
            </w:pPr>
            <w:r>
              <w:t xml:space="preserve">  281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</w:pPr>
          </w:p>
          <w:p w:rsidR="00E14E56" w:rsidRDefault="00E14E56">
            <w:pPr>
              <w:pStyle w:val="Standard"/>
              <w:tabs>
                <w:tab w:val="left" w:pos="7371"/>
              </w:tabs>
            </w:pPr>
          </w:p>
          <w:p w:rsidR="00E14E56" w:rsidRDefault="00E14E56">
            <w:pPr>
              <w:pStyle w:val="Standard"/>
              <w:tabs>
                <w:tab w:val="left" w:pos="7371"/>
              </w:tabs>
            </w:pPr>
          </w:p>
          <w:p w:rsidR="00E14E56" w:rsidRDefault="00684080">
            <w:pPr>
              <w:pStyle w:val="Standard"/>
              <w:tabs>
                <w:tab w:val="left" w:pos="7371"/>
              </w:tabs>
            </w:pPr>
            <w:r>
              <w:t xml:space="preserve">  77,6%</w:t>
            </w:r>
          </w:p>
          <w:p w:rsidR="00E14E56" w:rsidRDefault="00E14E56">
            <w:pPr>
              <w:pStyle w:val="Standard"/>
              <w:tabs>
                <w:tab w:val="left" w:pos="7371"/>
              </w:tabs>
            </w:pPr>
          </w:p>
          <w:p w:rsidR="00E14E56" w:rsidRDefault="00684080">
            <w:pPr>
              <w:pStyle w:val="Standard"/>
              <w:tabs>
                <w:tab w:val="left" w:pos="7371"/>
              </w:tabs>
            </w:pPr>
            <w:r>
              <w:t xml:space="preserve">   96,6%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8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Средняя заработная плата работников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E14E56" w:rsidRDefault="00684080">
            <w:pPr>
              <w:pStyle w:val="Standard"/>
              <w:tabs>
                <w:tab w:val="left" w:pos="7371"/>
              </w:tabs>
            </w:pPr>
            <w:r>
              <w:t>по основному производству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</w:pPr>
          </w:p>
          <w:p w:rsidR="00E14E56" w:rsidRDefault="00684080">
            <w:pPr>
              <w:pStyle w:val="Standard"/>
              <w:tabs>
                <w:tab w:val="left" w:pos="7371"/>
              </w:tabs>
            </w:pPr>
            <w:r>
              <w:t>руб</w:t>
            </w:r>
          </w:p>
          <w:p w:rsidR="00E14E56" w:rsidRDefault="00E14E56">
            <w:pPr>
              <w:pStyle w:val="Standard"/>
              <w:tabs>
                <w:tab w:val="left" w:pos="7371"/>
              </w:tabs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27806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27971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30170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30049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99,6</w:t>
            </w: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4080">
            <w:pPr>
              <w:suppressAutoHyphens w:val="0"/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ind w:right="-196"/>
            </w:pPr>
          </w:p>
          <w:p w:rsidR="00E14E56" w:rsidRDefault="00684080">
            <w:pPr>
              <w:pStyle w:val="Standard"/>
              <w:tabs>
                <w:tab w:val="left" w:pos="7371"/>
              </w:tabs>
            </w:pPr>
            <w:r>
              <w:t xml:space="preserve"> 14 135</w:t>
            </w:r>
          </w:p>
          <w:p w:rsidR="00E14E56" w:rsidRDefault="00E14E56">
            <w:pPr>
              <w:pStyle w:val="Standard"/>
              <w:tabs>
                <w:tab w:val="left" w:pos="7371"/>
              </w:tabs>
            </w:pPr>
          </w:p>
          <w:p w:rsidR="00E14E56" w:rsidRDefault="00684080">
            <w:pPr>
              <w:pStyle w:val="Standard"/>
              <w:tabs>
                <w:tab w:val="left" w:pos="7371"/>
              </w:tabs>
            </w:pPr>
            <w:r>
              <w:t xml:space="preserve">13 478 </w:t>
            </w:r>
            <w: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snapToGrid w:val="0"/>
            </w:pPr>
          </w:p>
          <w:p w:rsidR="00E14E56" w:rsidRDefault="00684080">
            <w:pPr>
              <w:pStyle w:val="Standard"/>
              <w:tabs>
                <w:tab w:val="left" w:pos="7371"/>
              </w:tabs>
            </w:pPr>
            <w:r>
              <w:t>106,4%</w:t>
            </w:r>
          </w:p>
          <w:p w:rsidR="00E14E56" w:rsidRDefault="00E14E56">
            <w:pPr>
              <w:pStyle w:val="Standard"/>
              <w:tabs>
                <w:tab w:val="left" w:pos="7371"/>
              </w:tabs>
            </w:pPr>
          </w:p>
          <w:p w:rsidR="00E14E56" w:rsidRDefault="00684080">
            <w:pPr>
              <w:pStyle w:val="Standard"/>
              <w:tabs>
                <w:tab w:val="left" w:pos="7371"/>
              </w:tabs>
            </w:pPr>
            <w:r>
              <w:t>100,9%</w:t>
            </w:r>
          </w:p>
        </w:tc>
      </w:tr>
    </w:tbl>
    <w:p w:rsidR="00E14E56" w:rsidRDefault="00E14E56">
      <w:pPr>
        <w:pStyle w:val="Standard"/>
        <w:ind w:firstLine="1080"/>
        <w:jc w:val="both"/>
        <w:rPr>
          <w:rFonts w:eastAsia="Lucida Sans Unicode"/>
          <w:lang w:val="ru-RU"/>
        </w:rPr>
      </w:pPr>
    </w:p>
    <w:p w:rsidR="00E14E56" w:rsidRDefault="00684080">
      <w:pPr>
        <w:pStyle w:val="Standard"/>
        <w:ind w:firstLine="1080"/>
        <w:jc w:val="both"/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t>План поступления денежных средств по итогам за 2019 год выполнен на 103%. План отгрузки готовой продукции выполнен на 116,3</w:t>
      </w:r>
      <w:proofErr w:type="gramStart"/>
      <w:r>
        <w:rPr>
          <w:rFonts w:eastAsia="Lucida Sans Unicode"/>
          <w:lang w:val="ru-RU"/>
        </w:rPr>
        <w:t>% П</w:t>
      </w:r>
      <w:proofErr w:type="gramEnd"/>
      <w:r>
        <w:rPr>
          <w:rFonts w:eastAsia="Lucida Sans Unicode"/>
          <w:lang w:val="ru-RU"/>
        </w:rPr>
        <w:t>родолжается снижение спроса на серийную продукцию, наблюдаемое на протяжении нескольких лет.</w:t>
      </w:r>
    </w:p>
    <w:p w:rsidR="00E14E56" w:rsidRDefault="00684080">
      <w:pPr>
        <w:pStyle w:val="Standard"/>
        <w:jc w:val="both"/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tab/>
      </w:r>
    </w:p>
    <w:p w:rsidR="00E14E56" w:rsidRDefault="00684080">
      <w:pPr>
        <w:pStyle w:val="310"/>
        <w:ind w:firstLine="0"/>
        <w:jc w:val="center"/>
      </w:pPr>
      <w:r>
        <w:rPr>
          <w:b/>
          <w:bCs/>
          <w:u w:val="single"/>
        </w:rPr>
        <w:t xml:space="preserve">Структура  </w:t>
      </w:r>
      <w:r>
        <w:rPr>
          <w:b/>
          <w:bCs/>
          <w:u w:val="single"/>
        </w:rPr>
        <w:t xml:space="preserve">отгрузки продукции в денежном выражении за 2019 год представлена  в </w:t>
      </w:r>
      <w:r>
        <w:rPr>
          <w:b/>
          <w:bCs/>
        </w:rPr>
        <w:t xml:space="preserve">                                              </w:t>
      </w:r>
      <w:r>
        <w:rPr>
          <w:b/>
          <w:bCs/>
          <w:u w:val="single"/>
        </w:rPr>
        <w:t>следующей таблице:</w:t>
      </w:r>
    </w:p>
    <w:tbl>
      <w:tblPr>
        <w:tblW w:w="8882" w:type="dxa"/>
        <w:tblInd w:w="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6130"/>
        <w:gridCol w:w="2041"/>
      </w:tblGrid>
      <w:tr w:rsidR="00E14E56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№ п/п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Наименование продукции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Доля в %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6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1"/>
              <w:tabs>
                <w:tab w:val="left" w:pos="7371"/>
              </w:tabs>
              <w:snapToGrid w:val="0"/>
            </w:pPr>
            <w:r>
              <w:rPr>
                <w:lang w:val="ru-RU"/>
              </w:rPr>
              <w:t>С</w:t>
            </w:r>
            <w:r>
              <w:t>ерийная продукция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8,8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6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1"/>
              <w:tabs>
                <w:tab w:val="left" w:pos="7371"/>
              </w:tabs>
              <w:snapToGrid w:val="0"/>
            </w:pPr>
            <w:r>
              <w:t>Заказы внешних потребителей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94,2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</w:pPr>
          </w:p>
        </w:tc>
        <w:tc>
          <w:tcPr>
            <w:tcW w:w="6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6"/>
              <w:tabs>
                <w:tab w:val="clear" w:pos="7371"/>
                <w:tab w:val="left" w:pos="7278"/>
              </w:tabs>
              <w:snapToGrid w:val="0"/>
              <w:ind w:left="-93" w:right="-3" w:firstLine="105"/>
              <w:rPr>
                <w:lang w:val="ru-RU"/>
              </w:rPr>
            </w:pPr>
            <w:r>
              <w:rPr>
                <w:lang w:val="ru-RU"/>
              </w:rPr>
              <w:t xml:space="preserve">- энергетическая </w:t>
            </w:r>
            <w:r>
              <w:rPr>
                <w:lang w:val="ru-RU"/>
              </w:rPr>
              <w:t>промышленность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12,9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</w:pPr>
          </w:p>
        </w:tc>
        <w:tc>
          <w:tcPr>
            <w:tcW w:w="6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6"/>
              <w:tabs>
                <w:tab w:val="clear" w:pos="7371"/>
                <w:tab w:val="left" w:pos="7383"/>
              </w:tabs>
              <w:snapToGrid w:val="0"/>
              <w:ind w:left="12" w:right="-3" w:firstLine="45"/>
            </w:pPr>
            <w:r>
              <w:t xml:space="preserve">- </w:t>
            </w:r>
            <w:r>
              <w:rPr>
                <w:lang w:val="ru-RU"/>
              </w:rPr>
              <w:t>нефте-химическая промышленность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58,3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</w:pPr>
          </w:p>
        </w:tc>
        <w:tc>
          <w:tcPr>
            <w:tcW w:w="6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6"/>
              <w:tabs>
                <w:tab w:val="clear" w:pos="7371"/>
                <w:tab w:val="left" w:pos="7383"/>
              </w:tabs>
              <w:snapToGrid w:val="0"/>
              <w:ind w:left="12" w:right="-3" w:firstLine="30"/>
            </w:pPr>
            <w:r>
              <w:t xml:space="preserve">- </w:t>
            </w:r>
            <w:r>
              <w:rPr>
                <w:lang w:val="ru-RU"/>
              </w:rPr>
              <w:t>тепло-обменное оборудование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12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</w:pPr>
          </w:p>
        </w:tc>
        <w:tc>
          <w:tcPr>
            <w:tcW w:w="61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6"/>
              <w:tabs>
                <w:tab w:val="clear" w:pos="7371"/>
                <w:tab w:val="left" w:pos="27"/>
                <w:tab w:val="left" w:pos="7383"/>
              </w:tabs>
              <w:snapToGrid w:val="0"/>
              <w:ind w:left="12" w:right="-3" w:firstLine="75"/>
            </w:pPr>
            <w:r>
              <w:t xml:space="preserve">- </w:t>
            </w:r>
            <w:r>
              <w:rPr>
                <w:lang w:val="ru-RU"/>
              </w:rPr>
              <w:t>прочее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11</w:t>
            </w:r>
          </w:p>
        </w:tc>
      </w:tr>
    </w:tbl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ab/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>В соответствии со стратегическими задачами предприятия на 2019 год</w:t>
      </w:r>
      <w:proofErr w:type="gramStart"/>
      <w:r>
        <w:rPr>
          <w:rFonts w:eastAsia="Lucida Sans Unicode"/>
          <w:shd w:val="clear" w:color="auto" w:fill="FFFFFF"/>
          <w:lang w:val="ru-RU"/>
        </w:rPr>
        <w:t xml:space="preserve"> :</w:t>
      </w:r>
      <w:proofErr w:type="gramEnd"/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>Закончена модернизация участка пескоструйной обработки металла.</w:t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 xml:space="preserve">Проведена </w:t>
      </w:r>
      <w:r>
        <w:rPr>
          <w:rFonts w:eastAsia="Lucida Sans Unicode"/>
          <w:shd w:val="clear" w:color="auto" w:fill="FFFFFF"/>
          <w:lang w:val="ru-RU"/>
        </w:rPr>
        <w:t>модернизация стенда СИ-01 в лаборатории ТАГ</w:t>
      </w:r>
      <w:proofErr w:type="gramStart"/>
      <w:r>
        <w:rPr>
          <w:rFonts w:eastAsia="Lucida Sans Unicode"/>
          <w:shd w:val="clear" w:color="auto" w:fill="FFFFFF"/>
          <w:lang w:val="ru-RU"/>
        </w:rPr>
        <w:t>И(</w:t>
      </w:r>
      <w:proofErr w:type="gramEnd"/>
      <w:r>
        <w:rPr>
          <w:rFonts w:eastAsia="Lucida Sans Unicode"/>
          <w:shd w:val="clear" w:color="auto" w:fill="FFFFFF"/>
          <w:lang w:val="ru-RU"/>
        </w:rPr>
        <w:t>установка расходомера воды вместо мерного бака,переделка обвязки холодной воды. Замена термометров)</w:t>
      </w:r>
      <w:proofErr w:type="gramStart"/>
      <w:r>
        <w:rPr>
          <w:rFonts w:eastAsia="Lucida Sans Unicode"/>
          <w:shd w:val="clear" w:color="auto" w:fill="FFFFFF"/>
          <w:lang w:val="ru-RU"/>
        </w:rPr>
        <w:t>,п</w:t>
      </w:r>
      <w:proofErr w:type="gramEnd"/>
      <w:r>
        <w:rPr>
          <w:rFonts w:eastAsia="Lucida Sans Unicode"/>
          <w:shd w:val="clear" w:color="auto" w:fill="FFFFFF"/>
          <w:lang w:val="ru-RU"/>
        </w:rPr>
        <w:t>роведен ремонт бойлера.</w:t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>Проведена модернизация освещения 2-го,3-го и высотных пролетов 3-го участка ЦПК и РИУ</w:t>
      </w:r>
      <w:r>
        <w:rPr>
          <w:rFonts w:eastAsia="Lucida Sans Unicode"/>
          <w:shd w:val="clear" w:color="auto" w:fill="FFFFFF"/>
          <w:lang w:val="ru-RU"/>
        </w:rPr>
        <w:t xml:space="preserve">  с заменой электроламп ДРЛ-700 </w:t>
      </w:r>
      <w:proofErr w:type="gramStart"/>
      <w:r>
        <w:rPr>
          <w:rFonts w:eastAsia="Lucida Sans Unicode"/>
          <w:shd w:val="clear" w:color="auto" w:fill="FFFFFF"/>
          <w:lang w:val="ru-RU"/>
        </w:rPr>
        <w:t>на</w:t>
      </w:r>
      <w:proofErr w:type="gramEnd"/>
      <w:r>
        <w:rPr>
          <w:rFonts w:eastAsia="Lucida Sans Unicode"/>
          <w:shd w:val="clear" w:color="auto" w:fill="FFFFFF"/>
          <w:lang w:val="ru-RU"/>
        </w:rPr>
        <w:t xml:space="preserve"> светодиодные.</w:t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>Приобретен прибор дефектоскоп ультразвуковой Ф1212 «Мастер».</w:t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>Приобретены 3-и горелки на сварочные полуавтоматы А-825.</w:t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>Приобретен и установлен на гидравлический пресс П3232 распределитель системы управления.</w:t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>Модернизирована система очистки сжатого воздуха в строении №2 ЦП</w:t>
      </w:r>
      <w:proofErr w:type="gramStart"/>
      <w:r>
        <w:rPr>
          <w:rFonts w:eastAsia="Lucida Sans Unicode"/>
          <w:shd w:val="clear" w:color="auto" w:fill="FFFFFF"/>
          <w:lang w:val="ru-RU"/>
        </w:rPr>
        <w:t>К(</w:t>
      </w:r>
      <w:proofErr w:type="gramEnd"/>
      <w:r>
        <w:rPr>
          <w:rFonts w:eastAsia="Lucida Sans Unicode"/>
          <w:shd w:val="clear" w:color="auto" w:fill="FFFFFF"/>
          <w:lang w:val="ru-RU"/>
        </w:rPr>
        <w:t>окрасочный участок). Установлен дополнительно фильтр Клинар-С-ЦФ-П, два блока кондиционирования воздуха БКВ-16-М.</w:t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>Своевременно проводились работы по ремонту станка гидроабразивной резки мет</w:t>
      </w:r>
      <w:r>
        <w:rPr>
          <w:rFonts w:eastAsia="Lucida Sans Unicode"/>
          <w:shd w:val="clear" w:color="auto" w:fill="FFFFFF"/>
          <w:lang w:val="ru-RU"/>
        </w:rPr>
        <w:t xml:space="preserve">алла с приобретение необходимого ремонтного комплекта. Приобретены и установлены линейные подшипники </w:t>
      </w:r>
      <w:r>
        <w:rPr>
          <w:rFonts w:eastAsia="Lucida Sans Unicode"/>
          <w:shd w:val="clear" w:color="auto" w:fill="FFFFFF"/>
          <w:lang w:val="en-US"/>
        </w:rPr>
        <w:t>H</w:t>
      </w:r>
      <w:r w:rsidRPr="00684080">
        <w:rPr>
          <w:rFonts w:eastAsia="Lucida Sans Unicode"/>
          <w:shd w:val="clear" w:color="auto" w:fill="FFFFFF"/>
          <w:lang w:val="ru-RU"/>
        </w:rPr>
        <w:t>30</w:t>
      </w:r>
      <w:r>
        <w:rPr>
          <w:rFonts w:eastAsia="Lucida Sans Unicode"/>
          <w:shd w:val="clear" w:color="auto" w:fill="FFFFFF"/>
          <w:lang w:val="en-US"/>
        </w:rPr>
        <w:t>FL</w:t>
      </w:r>
      <w:r w:rsidRPr="00684080">
        <w:rPr>
          <w:rFonts w:eastAsia="Lucida Sans Unicode"/>
          <w:shd w:val="clear" w:color="auto" w:fill="FFFFFF"/>
          <w:lang w:val="ru-RU"/>
        </w:rPr>
        <w:t xml:space="preserve"> 120405-00051 </w:t>
      </w:r>
      <w:r>
        <w:rPr>
          <w:rFonts w:eastAsia="Lucida Sans Unicode"/>
          <w:shd w:val="clear" w:color="auto" w:fill="FFFFFF"/>
          <w:lang w:val="ru-RU"/>
        </w:rPr>
        <w:t>движения по оси Х.</w:t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lastRenderedPageBreak/>
        <w:t>Оформлена лицензия на добычу подземных вод для питьевого и хозяйственно-бытового водоснабжения предприятия. Поставле</w:t>
      </w:r>
      <w:r>
        <w:rPr>
          <w:rFonts w:eastAsia="Lucida Sans Unicode"/>
          <w:shd w:val="clear" w:color="auto" w:fill="FFFFFF"/>
          <w:lang w:val="ru-RU"/>
        </w:rPr>
        <w:t>ны на кадастровый учет ЗСО скважин добычи подземных вод.</w:t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>В целях оптимизации производственного процесса, уменьшения трудозатрат и экономии энергоресурсов перенесены из ЦПК строение №1 в ЦПК строение №2 и №3 накатные станы и станки в количестве 9-ти штук. Д</w:t>
      </w:r>
      <w:r>
        <w:rPr>
          <w:rFonts w:eastAsia="Lucida Sans Unicode"/>
          <w:shd w:val="clear" w:color="auto" w:fill="FFFFFF"/>
          <w:lang w:val="ru-RU"/>
        </w:rPr>
        <w:t>емонтировано 3-и сварочных поста, два перенесены  на другое место в первом пролете строения №2 ЦПК.</w:t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>Приобрели масло трансформаторное и заменили его в трансформаторе №1 ТП-2.</w:t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>Установлена автоматическая пожарная сигнализация в помещениях котельной, ЦПК участ</w:t>
      </w:r>
      <w:r>
        <w:rPr>
          <w:rFonts w:eastAsia="Lucida Sans Unicode"/>
          <w:shd w:val="clear" w:color="auto" w:fill="FFFFFF"/>
          <w:lang w:val="ru-RU"/>
        </w:rPr>
        <w:t>ок №2,РИУ, боксы легковых автомобилей АТУ.</w:t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 xml:space="preserve">Своевременно проводились работы по утилизации опасных отходов </w:t>
      </w:r>
      <w:r>
        <w:rPr>
          <w:rFonts w:eastAsia="Lucida Sans Unicode"/>
          <w:shd w:val="clear" w:color="auto" w:fill="FFFFFF"/>
          <w:lang w:val="en-US"/>
        </w:rPr>
        <w:t>I</w:t>
      </w:r>
      <w:r w:rsidRPr="00684080">
        <w:rPr>
          <w:rFonts w:eastAsia="Lucida Sans Unicode"/>
          <w:shd w:val="clear" w:color="auto" w:fill="FFFFFF"/>
          <w:lang w:val="ru-RU"/>
        </w:rPr>
        <w:t>-</w:t>
      </w:r>
      <w:r>
        <w:rPr>
          <w:rFonts w:eastAsia="Lucida Sans Unicode"/>
          <w:shd w:val="clear" w:color="auto" w:fill="FFFFFF"/>
          <w:lang w:val="en-US"/>
        </w:rPr>
        <w:t>IV</w:t>
      </w:r>
      <w:r w:rsidRPr="00684080">
        <w:rPr>
          <w:rFonts w:eastAsia="Lucida Sans Unicode"/>
          <w:shd w:val="clear" w:color="auto" w:fill="FFFFFF"/>
          <w:lang w:val="ru-RU"/>
        </w:rPr>
        <w:t xml:space="preserve"> </w:t>
      </w:r>
      <w:r>
        <w:rPr>
          <w:rFonts w:eastAsia="Lucida Sans Unicode"/>
          <w:shd w:val="clear" w:color="auto" w:fill="FFFFFF"/>
          <w:lang w:val="ru-RU"/>
        </w:rPr>
        <w:t>классов опасности, по контролю выбросов вредных веществ в атмосферу.</w:t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>Проведена аттестация хим</w:t>
      </w:r>
      <w:proofErr w:type="gramStart"/>
      <w:r>
        <w:rPr>
          <w:rFonts w:eastAsia="Lucida Sans Unicode"/>
          <w:shd w:val="clear" w:color="auto" w:fill="FFFFFF"/>
          <w:lang w:val="ru-RU"/>
        </w:rPr>
        <w:t>.л</w:t>
      </w:r>
      <w:proofErr w:type="gramEnd"/>
      <w:r>
        <w:rPr>
          <w:rFonts w:eastAsia="Lucida Sans Unicode"/>
          <w:shd w:val="clear" w:color="auto" w:fill="FFFFFF"/>
          <w:lang w:val="ru-RU"/>
        </w:rPr>
        <w:t>аборатории. Своевременно проводились анализы питье</w:t>
      </w:r>
      <w:r>
        <w:rPr>
          <w:rFonts w:eastAsia="Lucida Sans Unicode"/>
          <w:shd w:val="clear" w:color="auto" w:fill="FFFFFF"/>
          <w:lang w:val="ru-RU"/>
        </w:rPr>
        <w:t>вой воды.</w:t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>Проведен ремонт 3-х канализационных колодцев, промыто 30% канализационных сетей завода.</w:t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ab/>
        <w:t xml:space="preserve">Ремонтно-инструментальным участком в полном объеме и в установленные сроки обеспечивал ремонт, изготовление и модернизация оснастки, необходимой для выпуска </w:t>
      </w:r>
      <w:r>
        <w:rPr>
          <w:rFonts w:eastAsia="Lucida Sans Unicode"/>
          <w:shd w:val="clear" w:color="auto" w:fill="FFFFFF"/>
          <w:lang w:val="ru-RU"/>
        </w:rPr>
        <w:t xml:space="preserve">серийной продукции и нестандартного оборудования, разработанного и изготовленного по разовым заказам внешних потребителей, а так же инструмента, приспособлений и оснастки для изготовления опытных образцов продукции </w:t>
      </w:r>
      <w:proofErr w:type="gramStart"/>
      <w:r>
        <w:rPr>
          <w:rFonts w:eastAsia="Lucida Sans Unicode"/>
          <w:shd w:val="clear" w:color="auto" w:fill="FFFFFF"/>
          <w:lang w:val="ru-RU"/>
        </w:rPr>
        <w:t>согласно плана</w:t>
      </w:r>
      <w:proofErr w:type="gramEnd"/>
      <w:r>
        <w:rPr>
          <w:rFonts w:eastAsia="Lucida Sans Unicode"/>
          <w:shd w:val="clear" w:color="auto" w:fill="FFFFFF"/>
          <w:lang w:val="ru-RU"/>
        </w:rPr>
        <w:t xml:space="preserve"> технического развития.</w:t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ab/>
      </w:r>
      <w:r>
        <w:rPr>
          <w:rFonts w:eastAsia="Lucida Sans Unicode"/>
          <w:shd w:val="clear" w:color="auto" w:fill="FFFFFF"/>
          <w:lang w:val="ru-RU"/>
        </w:rPr>
        <w:t>Участками ЭМО обеспечено бесперебойное снабжение электрической и тепловой энергией, питьевой и технической водой.</w:t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ab/>
        <w:t xml:space="preserve">Поддерживается в исправном состоянии технологическое и энергетическое оборудование </w:t>
      </w:r>
      <w:r>
        <w:rPr>
          <w:rFonts w:eastAsia="Lucida Sans Unicode"/>
          <w:shd w:val="clear" w:color="auto" w:fill="FFFFFF"/>
          <w:lang w:val="ru-RU"/>
        </w:rPr>
        <w:t xml:space="preserve">(провели </w:t>
      </w:r>
      <w:r>
        <w:rPr>
          <w:rFonts w:eastAsia="Lucida Sans Unicode"/>
          <w:shd w:val="clear" w:color="auto" w:fill="FFFFFF"/>
          <w:lang w:val="ru-RU"/>
        </w:rPr>
        <w:t>ремонтно-наладочные испытания 2-х котлов КСВа-2,</w:t>
      </w:r>
      <w:r>
        <w:rPr>
          <w:rFonts w:eastAsia="Lucida Sans Unicode"/>
          <w:shd w:val="clear" w:color="auto" w:fill="FFFFFF"/>
          <w:lang w:val="ru-RU"/>
        </w:rPr>
        <w:t>5Гс</w:t>
      </w:r>
      <w:r>
        <w:rPr>
          <w:rFonts w:eastAsia="Lucida Sans Unicode"/>
          <w:shd w:val="clear" w:color="auto" w:fill="FFFFFF"/>
          <w:lang w:val="ru-RU"/>
        </w:rPr>
        <w:t>). Своевременно в установленные сроки производится техническое  освидетельствование грузоподъемных машин и механизмов (</w:t>
      </w:r>
      <w:proofErr w:type="gramStart"/>
      <w:r>
        <w:rPr>
          <w:rFonts w:eastAsia="Lucida Sans Unicode"/>
          <w:shd w:val="clear" w:color="auto" w:fill="FFFFFF"/>
          <w:lang w:val="ru-RU"/>
        </w:rPr>
        <w:t>согласно плана</w:t>
      </w:r>
      <w:proofErr w:type="gramEnd"/>
      <w:r>
        <w:rPr>
          <w:rFonts w:eastAsia="Lucida Sans Unicode"/>
          <w:shd w:val="clear" w:color="auto" w:fill="FFFFFF"/>
          <w:lang w:val="ru-RU"/>
        </w:rPr>
        <w:t>), их техническое обслуживание и ремонт</w:t>
      </w:r>
      <w:r>
        <w:rPr>
          <w:rFonts w:eastAsia="Lucida Sans Unicode"/>
          <w:shd w:val="clear" w:color="auto" w:fill="FFFFFF"/>
          <w:lang w:val="ru-RU"/>
        </w:rPr>
        <w:t xml:space="preserve"> (приобретены и установлены два ходовых редуктора на кран-балки на участке №2)</w:t>
      </w:r>
      <w:r>
        <w:rPr>
          <w:rFonts w:eastAsia="Lucida Sans Unicode"/>
          <w:shd w:val="clear" w:color="auto" w:fill="FFFFFF"/>
          <w:lang w:val="ru-RU"/>
        </w:rPr>
        <w:t>, э</w:t>
      </w:r>
      <w:r>
        <w:rPr>
          <w:rFonts w:eastAsia="Lucida Sans Unicode"/>
          <w:shd w:val="clear" w:color="auto" w:fill="FFFFFF"/>
          <w:lang w:val="ru-RU"/>
        </w:rPr>
        <w:t>кспертизы промышленной безопасности опасных производственных объектов.</w:t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>По утвержденному графику выполняются мероприятия по пожарной безопасности на предприятия.</w:t>
      </w:r>
    </w:p>
    <w:p w:rsidR="00E14E56" w:rsidRDefault="00684080">
      <w:pPr>
        <w:pStyle w:val="Standard"/>
        <w:jc w:val="both"/>
        <w:rPr>
          <w:rFonts w:eastAsia="Lucida Sans Unicode"/>
          <w:shd w:val="clear" w:color="auto" w:fill="FFFFFF"/>
          <w:lang w:val="ru-RU"/>
        </w:rPr>
      </w:pPr>
      <w:r>
        <w:rPr>
          <w:rFonts w:eastAsia="Lucida Sans Unicode"/>
          <w:shd w:val="clear" w:color="auto" w:fill="FFFFFF"/>
          <w:lang w:val="ru-RU"/>
        </w:rPr>
        <w:tab/>
        <w:t>Случаев сбоя в работе технологического и энергетического оборудования по причинам их несвоевре</w:t>
      </w:r>
      <w:r>
        <w:rPr>
          <w:rFonts w:eastAsia="Lucida Sans Unicode"/>
          <w:shd w:val="clear" w:color="auto" w:fill="FFFFFF"/>
          <w:lang w:val="ru-RU"/>
        </w:rPr>
        <w:t>менного или некачественного обслуживания и ремонта за отчетный период — нет.</w:t>
      </w:r>
    </w:p>
    <w:p w:rsidR="00E14E56" w:rsidRDefault="00684080">
      <w:pPr>
        <w:pStyle w:val="Standard"/>
        <w:ind w:firstLine="1080"/>
        <w:jc w:val="both"/>
        <w:rPr>
          <w:rFonts w:eastAsia="Times New Roman" w:cs="Times New Roman"/>
          <w:lang w:val="ru-RU" w:bidi="ar-SA"/>
        </w:rPr>
      </w:pPr>
      <w:r>
        <w:rPr>
          <w:rFonts w:eastAsia="Times New Roman" w:cs="Times New Roman"/>
          <w:lang w:val="ru-RU" w:bidi="ar-SA"/>
        </w:rPr>
        <w:t xml:space="preserve">Автотранспортный участок, благодаря качеству планирования технического обслуживания и выполнения ремонта автотранспорта, поддерживает коэффициент технической готовности техники в </w:t>
      </w:r>
      <w:r>
        <w:rPr>
          <w:rFonts w:eastAsia="Times New Roman" w:cs="Times New Roman"/>
          <w:lang w:val="ru-RU" w:bidi="ar-SA"/>
        </w:rPr>
        <w:t>пределах 0,9, что дает возможность в полном объеме обеспечивать потребности структурных подразделений транспортом и проведение упаковки и отгрузки продукции предприятия Потребителям в установленные договором сроки.</w:t>
      </w:r>
    </w:p>
    <w:p w:rsidR="00E14E56" w:rsidRDefault="00684080">
      <w:pPr>
        <w:pStyle w:val="Standard"/>
        <w:ind w:firstLine="1080"/>
        <w:jc w:val="both"/>
        <w:rPr>
          <w:rFonts w:eastAsia="Times New Roman" w:cs="Times New Roman"/>
          <w:lang w:val="ru-RU" w:bidi="ar-SA"/>
        </w:rPr>
      </w:pPr>
      <w:r>
        <w:rPr>
          <w:rFonts w:eastAsia="Times New Roman" w:cs="Times New Roman"/>
          <w:lang w:val="ru-RU" w:bidi="ar-SA"/>
        </w:rPr>
        <w:t>Срывов подачи сырья, материалов, комплект</w:t>
      </w:r>
      <w:r>
        <w:rPr>
          <w:rFonts w:eastAsia="Times New Roman" w:cs="Times New Roman"/>
          <w:lang w:val="ru-RU" w:bidi="ar-SA"/>
        </w:rPr>
        <w:t>ующих изделий по заявкам основного производства, вспомогательных служб за отчетный период нет.</w:t>
      </w:r>
    </w:p>
    <w:p w:rsidR="00E14E56" w:rsidRDefault="00684080">
      <w:pPr>
        <w:pStyle w:val="Standard"/>
        <w:ind w:firstLine="1080"/>
        <w:jc w:val="both"/>
        <w:rPr>
          <w:rFonts w:eastAsia="Times New Roman" w:cs="Times New Roman"/>
          <w:lang w:val="ru-RU" w:bidi="ar-SA"/>
        </w:rPr>
      </w:pPr>
      <w:r>
        <w:rPr>
          <w:rFonts w:eastAsia="Times New Roman" w:cs="Times New Roman"/>
          <w:lang w:val="ru-RU" w:bidi="ar-SA"/>
        </w:rPr>
        <w:t>Успешно проводится технический осмотр автомобильного транспорта, тракторной и грузоподъемной техники.</w:t>
      </w:r>
    </w:p>
    <w:p w:rsidR="00E14E56" w:rsidRDefault="00684080">
      <w:pPr>
        <w:pStyle w:val="Standard"/>
        <w:tabs>
          <w:tab w:val="left" w:pos="7371"/>
        </w:tabs>
        <w:ind w:firstLine="1080"/>
        <w:jc w:val="both"/>
        <w:rPr>
          <w:rFonts w:eastAsia="Times New Roman" w:cs="Times New Roman"/>
          <w:lang w:val="ru-RU" w:bidi="ar-SA"/>
        </w:rPr>
      </w:pPr>
      <w:r>
        <w:rPr>
          <w:rFonts w:eastAsia="Times New Roman" w:cs="Times New Roman"/>
          <w:lang w:val="ru-RU" w:bidi="ar-SA"/>
        </w:rPr>
        <w:t>Доставка работников предприятия на работу и с работы осущес</w:t>
      </w:r>
      <w:r>
        <w:rPr>
          <w:rFonts w:eastAsia="Times New Roman" w:cs="Times New Roman"/>
          <w:lang w:val="ru-RU" w:bidi="ar-SA"/>
        </w:rPr>
        <w:t>твляется транспортом предприятия.</w:t>
      </w:r>
    </w:p>
    <w:p w:rsidR="00E14E56" w:rsidRDefault="00684080">
      <w:pPr>
        <w:pStyle w:val="Standard"/>
        <w:jc w:val="both"/>
      </w:pPr>
      <w:r>
        <w:t xml:space="preserve">       В отчетном  году  Обществом  использовались следующие покупные виды  энергетических  ресурсов:</w:t>
      </w:r>
    </w:p>
    <w:p w:rsidR="00E14E56" w:rsidRDefault="00E14E56">
      <w:pPr>
        <w:pStyle w:val="Standard"/>
        <w:jc w:val="both"/>
      </w:pPr>
    </w:p>
    <w:tbl>
      <w:tblPr>
        <w:tblW w:w="9540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890"/>
        <w:gridCol w:w="1204"/>
        <w:gridCol w:w="1522"/>
        <w:gridCol w:w="1512"/>
        <w:gridCol w:w="1512"/>
        <w:gridCol w:w="1300"/>
      </w:tblGrid>
      <w:tr w:rsidR="00E14E5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</w:pPr>
            <w:r>
              <w:t xml:space="preserve">      Наименование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</w:pPr>
            <w:r>
              <w:t xml:space="preserve">      Ед.</w:t>
            </w:r>
          </w:p>
          <w:p w:rsidR="00E14E56" w:rsidRDefault="00684080">
            <w:pPr>
              <w:pStyle w:val="Standard"/>
            </w:pPr>
            <w:r>
              <w:t xml:space="preserve">   измер.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 xml:space="preserve">2018 </w:t>
            </w:r>
            <w:r>
              <w:rPr>
                <w:lang w:val="ru-RU"/>
              </w:rPr>
              <w:t>год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 xml:space="preserve">2019 </w:t>
            </w:r>
            <w:r>
              <w:rPr>
                <w:lang w:val="ru-RU"/>
              </w:rPr>
              <w:t>год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4080">
            <w:pPr>
              <w:suppressAutoHyphens w:val="0"/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4080">
            <w:pPr>
              <w:suppressAutoHyphens w:val="0"/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4080">
            <w:pPr>
              <w:suppressAutoHyphens w:val="0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jc w:val="center"/>
            </w:pPr>
            <w:r>
              <w:t>Кол-во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jc w:val="center"/>
            </w:pPr>
            <w:r>
              <w:t>Тыс.руб.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jc w:val="center"/>
            </w:pPr>
            <w:r>
              <w:t>Кол-во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jc w:val="center"/>
            </w:pPr>
            <w:r>
              <w:t>Тыс.руб.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</w:pPr>
            <w:r>
              <w:t>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</w:pPr>
            <w:r>
              <w:t>Тепловая энергия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</w:pPr>
            <w:r>
              <w:t xml:space="preserve">    Гкал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7061,8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7304,6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5779,7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6285986,8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</w:pPr>
            <w:r>
              <w:t>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</w:pPr>
            <w:r>
              <w:t>Электрическая энергия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ind w:right="60"/>
              <w:jc w:val="center"/>
            </w:pPr>
            <w:r>
              <w:t>Тыс. кВт.час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3077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18707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2717,9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17835,22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</w:pPr>
            <w:r>
              <w:t>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</w:pPr>
            <w:r>
              <w:t>Потребление  газа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jc w:val="center"/>
            </w:pPr>
            <w:r>
              <w:t>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953,3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5022,1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780,3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4111,3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</w:pPr>
            <w:r>
              <w:t>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</w:pPr>
            <w:r>
              <w:t xml:space="preserve">Бензин  </w:t>
            </w:r>
            <w:r>
              <w:lastRenderedPageBreak/>
              <w:t>автомобильный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jc w:val="center"/>
            </w:pPr>
            <w:r>
              <w:lastRenderedPageBreak/>
              <w:t>Тыс.л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36,4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1232,69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33,7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1180,95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</w:pPr>
            <w:r>
              <w:lastRenderedPageBreak/>
              <w:t>5.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</w:pPr>
            <w:r>
              <w:t>Дизельное  топливо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jc w:val="center"/>
            </w:pPr>
            <w:r>
              <w:t>Тыс.л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23,3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843,61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21,7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snapToGrid w:val="0"/>
              <w:jc w:val="center"/>
            </w:pPr>
            <w:r>
              <w:t>822,7</w:t>
            </w:r>
          </w:p>
        </w:tc>
      </w:tr>
    </w:tbl>
    <w:p w:rsidR="00E14E56" w:rsidRDefault="00E14E56">
      <w:pPr>
        <w:pStyle w:val="Standard"/>
      </w:pPr>
    </w:p>
    <w:p w:rsidR="00E14E56" w:rsidRDefault="00684080">
      <w:pPr>
        <w:pStyle w:val="Standard"/>
        <w:jc w:val="both"/>
      </w:pPr>
      <w:r>
        <w:tab/>
      </w:r>
      <w:r>
        <w:rPr>
          <w:lang w:val="ru-RU"/>
        </w:rPr>
        <w:t>В соответствии со стратегическими задачами предприятия, руководствуясь               МУ 30.5-2019 «Персонал. Компетентность. Обучение» и</w:t>
      </w:r>
      <w:proofErr w:type="gramStart"/>
      <w:r>
        <w:rPr>
          <w:lang w:val="ru-RU"/>
        </w:rPr>
        <w:t xml:space="preserve"> И</w:t>
      </w:r>
      <w:proofErr w:type="gramEnd"/>
      <w:r>
        <w:rPr>
          <w:lang w:val="ru-RU"/>
        </w:rPr>
        <w:t xml:space="preserve"> СМК 30.18-02 «Подбор, расстановка и обучение кадров» на предприятии проведена работа по обучению</w:t>
      </w:r>
      <w:r>
        <w:rPr>
          <w:lang w:val="ru-RU"/>
        </w:rPr>
        <w:t xml:space="preserve"> персонала. На эти цели в 2019 г. израсходовано 444,9 </w:t>
      </w:r>
      <w:proofErr w:type="gramStart"/>
      <w:r>
        <w:rPr>
          <w:lang w:val="ru-RU"/>
        </w:rPr>
        <w:t>тыс</w:t>
      </w:r>
      <w:proofErr w:type="gramEnd"/>
      <w:r>
        <w:rPr>
          <w:lang w:val="ru-RU"/>
        </w:rPr>
        <w:t xml:space="preserve"> руб., что составляет 98 % от плана всего года.</w:t>
      </w:r>
    </w:p>
    <w:p w:rsidR="00E14E56" w:rsidRDefault="00E14E56">
      <w:pPr>
        <w:pStyle w:val="Standard"/>
        <w:jc w:val="both"/>
      </w:pPr>
    </w:p>
    <w:p w:rsidR="00E14E56" w:rsidRDefault="00684080">
      <w:pPr>
        <w:pStyle w:val="Standard"/>
        <w:tabs>
          <w:tab w:val="left" w:pos="7371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5. Перспективы  развития  Общества</w:t>
      </w:r>
    </w:p>
    <w:p w:rsidR="00E14E56" w:rsidRDefault="00E14E56">
      <w:pPr>
        <w:pStyle w:val="Standard"/>
        <w:tabs>
          <w:tab w:val="left" w:pos="7371"/>
        </w:tabs>
        <w:jc w:val="both"/>
        <w:rPr>
          <w:b/>
          <w:bCs/>
          <w:sz w:val="28"/>
        </w:rPr>
      </w:pPr>
    </w:p>
    <w:p w:rsidR="00E14E56" w:rsidRDefault="00684080">
      <w:pPr>
        <w:pStyle w:val="Textbody"/>
        <w:tabs>
          <w:tab w:val="left" w:pos="7371"/>
        </w:tabs>
        <w:jc w:val="both"/>
      </w:pPr>
      <w:r>
        <w:t xml:space="preserve">Дальнейшее  развитие  Общества  связано  с  тенденцией роста  объемов  производства  и  продаж  продукции, а  </w:t>
      </w:r>
      <w:r>
        <w:t>также  с  уменьшением  затрат, снижением  себестоимости,  дальнейшим  повышением  качества  продукции, обновлением оборудования, улучшением внешнего вида и теплотехнических характеристик продукции.</w:t>
      </w:r>
    </w:p>
    <w:p w:rsidR="00E14E56" w:rsidRDefault="00684080">
      <w:pPr>
        <w:pStyle w:val="Textbody"/>
        <w:tabs>
          <w:tab w:val="left" w:pos="7371"/>
        </w:tabs>
        <w:jc w:val="both"/>
      </w:pPr>
      <w:r>
        <w:t xml:space="preserve">Осуществляется постоянное  совершенствование  технологии  </w:t>
      </w:r>
      <w:r>
        <w:t>изготовления  и  конструкции  изделий  с  целью  увеличения  теплотехнических  характеристик, повышения  конкурентоспособности  на  рынке.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t>Проведение  рекламы, анализ  эффективности  рекламных  акций, проведение  исследований направлены на  изучение  спрос</w:t>
      </w:r>
      <w:r>
        <w:t>а  по  каждому  виду  продукции. Организуется  работа  по  формированию  и  стимулированию  спроса,  мониторинг  и  анализ  рынка  теплообменного  оборудования  России  в  целом  и  регионов.</w:t>
      </w:r>
    </w:p>
    <w:p w:rsidR="00E14E56" w:rsidRDefault="00E14E56">
      <w:pPr>
        <w:pStyle w:val="Standard"/>
        <w:tabs>
          <w:tab w:val="left" w:pos="7371"/>
        </w:tabs>
        <w:ind w:firstLine="567"/>
      </w:pPr>
    </w:p>
    <w:p w:rsidR="00E14E56" w:rsidRDefault="00684080">
      <w:pPr>
        <w:pStyle w:val="Standard"/>
        <w:tabs>
          <w:tab w:val="left" w:pos="7371"/>
        </w:tabs>
        <w:jc w:val="both"/>
      </w:pPr>
      <w:r>
        <w:rPr>
          <w:b/>
          <w:bCs/>
        </w:rPr>
        <w:t xml:space="preserve">Стратегическими задачами Общества </w:t>
      </w:r>
      <w:r>
        <w:rPr>
          <w:b/>
          <w:bCs/>
          <w:lang w:val="ru-RU"/>
        </w:rPr>
        <w:t xml:space="preserve">на </w:t>
      </w:r>
      <w:r>
        <w:rPr>
          <w:rFonts w:eastAsia="Lucida Sans Unicode"/>
          <w:b/>
          <w:bCs/>
          <w:lang w:val="ru-RU"/>
        </w:rPr>
        <w:t>2017-2021 годы</w:t>
      </w:r>
      <w:r>
        <w:rPr>
          <w:b/>
          <w:bCs/>
        </w:rPr>
        <w:t xml:space="preserve"> являются:</w:t>
      </w:r>
    </w:p>
    <w:p w:rsidR="00E14E56" w:rsidRDefault="00E14E56">
      <w:pPr>
        <w:pStyle w:val="Standard"/>
        <w:jc w:val="center"/>
        <w:rPr>
          <w:rFonts w:eastAsia="Lucida Sans Unicode"/>
          <w:lang w:val="ru-RU"/>
        </w:rPr>
      </w:pPr>
    </w:p>
    <w:p w:rsidR="00E14E56" w:rsidRDefault="00684080">
      <w:pPr>
        <w:pStyle w:val="Standard"/>
        <w:numPr>
          <w:ilvl w:val="0"/>
          <w:numId w:val="13"/>
        </w:numPr>
        <w:tabs>
          <w:tab w:val="left" w:pos="458"/>
        </w:tabs>
        <w:spacing w:line="360" w:lineRule="auto"/>
        <w:jc w:val="both"/>
      </w:pPr>
      <w:r>
        <w:rPr>
          <w:rFonts w:eastAsia="Lucida Sans Unicode"/>
          <w:lang w:val="ru-RU"/>
        </w:rPr>
        <w:t xml:space="preserve">Определить направлением развития предприятия производство теплообменного оборудования для нефтяной, нефтехимической, газовой, энергетической отраслей промышленности и </w:t>
      </w:r>
      <w:r>
        <w:rPr>
          <w:rFonts w:eastAsia="Lucida Sans Unicode"/>
          <w:color w:val="000000"/>
          <w:lang w:val="ru-RU"/>
        </w:rPr>
        <w:t>атомных станций (блоков АС)</w:t>
      </w:r>
      <w:r>
        <w:rPr>
          <w:rFonts w:eastAsia="Lucida Sans Unicode"/>
          <w:lang w:val="ru-RU"/>
        </w:rPr>
        <w:t>;</w:t>
      </w:r>
    </w:p>
    <w:p w:rsidR="00E14E56" w:rsidRDefault="00684080">
      <w:pPr>
        <w:pStyle w:val="Standard"/>
        <w:numPr>
          <w:ilvl w:val="0"/>
          <w:numId w:val="3"/>
        </w:numPr>
        <w:tabs>
          <w:tab w:val="left" w:pos="458"/>
        </w:tabs>
        <w:spacing w:line="360" w:lineRule="auto"/>
        <w:jc w:val="both"/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t>Изучить и освоить рынок предприятий—потребителей</w:t>
      </w:r>
      <w:r>
        <w:rPr>
          <w:rFonts w:eastAsia="Lucida Sans Unicode"/>
          <w:lang w:val="ru-RU"/>
        </w:rPr>
        <w:t xml:space="preserve"> АВО, осуществляющих закупки без применения  электронных торговых площадок;</w:t>
      </w:r>
    </w:p>
    <w:p w:rsidR="00E14E56" w:rsidRDefault="00684080">
      <w:pPr>
        <w:pStyle w:val="Standard"/>
        <w:numPr>
          <w:ilvl w:val="0"/>
          <w:numId w:val="3"/>
        </w:numPr>
        <w:tabs>
          <w:tab w:val="left" w:pos="458"/>
        </w:tabs>
        <w:spacing w:line="360" w:lineRule="auto"/>
        <w:jc w:val="both"/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t>Получить лицензию на проектирование и изготовление оборудования (воздухоохладителей ВО, газоохладителей ГО) 2 и 3 класса безопасности для атомных станций;</w:t>
      </w:r>
    </w:p>
    <w:p w:rsidR="00E14E56" w:rsidRDefault="00684080">
      <w:pPr>
        <w:pStyle w:val="Standard"/>
        <w:numPr>
          <w:ilvl w:val="0"/>
          <w:numId w:val="3"/>
        </w:numPr>
        <w:tabs>
          <w:tab w:val="left" w:pos="458"/>
        </w:tabs>
        <w:spacing w:line="360" w:lineRule="auto"/>
        <w:jc w:val="both"/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t>Осуществлять поставку про</w:t>
      </w:r>
      <w:r>
        <w:rPr>
          <w:rFonts w:eastAsia="Lucida Sans Unicode"/>
          <w:lang w:val="ru-RU"/>
        </w:rPr>
        <w:t>дукции в страны ближнего и дальнего зарубежья на сумму не менее 30 млн. рублей в год;</w:t>
      </w:r>
    </w:p>
    <w:p w:rsidR="00E14E56" w:rsidRDefault="00684080">
      <w:pPr>
        <w:pStyle w:val="Standard"/>
        <w:numPr>
          <w:ilvl w:val="0"/>
          <w:numId w:val="3"/>
        </w:numPr>
        <w:tabs>
          <w:tab w:val="left" w:pos="458"/>
        </w:tabs>
        <w:spacing w:line="360" w:lineRule="auto"/>
        <w:jc w:val="both"/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t>Обновить до 5 % основных фондов. Одним из приоритетных направлений использования планируемых средств установить приобретение  оборудования для контроля качества изготавли</w:t>
      </w:r>
      <w:r>
        <w:rPr>
          <w:rFonts w:eastAsia="Lucida Sans Unicode"/>
          <w:lang w:val="ru-RU"/>
        </w:rPr>
        <w:t>ваемой продукции и закупаемых материалов;</w:t>
      </w:r>
    </w:p>
    <w:p w:rsidR="00E14E56" w:rsidRDefault="00684080">
      <w:pPr>
        <w:pStyle w:val="Standard"/>
        <w:numPr>
          <w:ilvl w:val="0"/>
          <w:numId w:val="3"/>
        </w:numPr>
        <w:tabs>
          <w:tab w:val="left" w:pos="458"/>
        </w:tabs>
        <w:spacing w:line="360" w:lineRule="auto"/>
        <w:jc w:val="both"/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t>Направить на обучение и повышение квалификации персонала до 0,5 % фонда оплаты труда предприятия;</w:t>
      </w:r>
    </w:p>
    <w:p w:rsidR="00E14E56" w:rsidRDefault="00684080">
      <w:pPr>
        <w:pStyle w:val="Standard"/>
        <w:numPr>
          <w:ilvl w:val="0"/>
          <w:numId w:val="3"/>
        </w:numPr>
        <w:tabs>
          <w:tab w:val="left" w:pos="458"/>
        </w:tabs>
        <w:spacing w:line="360" w:lineRule="auto"/>
        <w:jc w:val="both"/>
        <w:rPr>
          <w:rFonts w:eastAsia="Lucida Sans Unicode"/>
          <w:lang w:val="ru-RU"/>
        </w:rPr>
      </w:pPr>
      <w:r>
        <w:rPr>
          <w:rFonts w:eastAsia="Lucida Sans Unicode"/>
          <w:lang w:val="ru-RU"/>
        </w:rPr>
        <w:t>Поддерживать в рабочем состоянии и совершенствовать систему менеджмента качества предприятия по  ISO 9001-2015.</w:t>
      </w:r>
    </w:p>
    <w:p w:rsidR="00E14E56" w:rsidRDefault="00684080">
      <w:pPr>
        <w:pStyle w:val="Standard"/>
        <w:tabs>
          <w:tab w:val="left" w:pos="7371"/>
        </w:tabs>
        <w:jc w:val="center"/>
      </w:pPr>
      <w:r>
        <w:rPr>
          <w:b/>
          <w:bCs/>
          <w:sz w:val="28"/>
          <w:shd w:val="clear" w:color="auto" w:fill="FFFFFF"/>
        </w:rPr>
        <w:t>6</w:t>
      </w:r>
      <w:r>
        <w:rPr>
          <w:sz w:val="28"/>
          <w:shd w:val="clear" w:color="auto" w:fill="FFFFFF"/>
        </w:rPr>
        <w:t>.</w:t>
      </w:r>
      <w:r>
        <w:rPr>
          <w:b/>
          <w:bCs/>
          <w:sz w:val="28"/>
          <w:shd w:val="clear" w:color="auto" w:fill="FFFFFF"/>
        </w:rPr>
        <w:t>Ко</w:t>
      </w:r>
      <w:r>
        <w:rPr>
          <w:b/>
          <w:bCs/>
          <w:sz w:val="28"/>
          <w:shd w:val="clear" w:color="auto" w:fill="FFFFFF"/>
        </w:rPr>
        <w:t>рпоративные  действия.</w:t>
      </w:r>
    </w:p>
    <w:p w:rsidR="00E14E56" w:rsidRDefault="00684080">
      <w:pPr>
        <w:pStyle w:val="Textbody"/>
        <w:tabs>
          <w:tab w:val="left" w:pos="7371"/>
        </w:tabs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6.1. Уставный  капитал.</w:t>
      </w:r>
    </w:p>
    <w:p w:rsidR="00E14E56" w:rsidRDefault="00684080">
      <w:pPr>
        <w:pStyle w:val="Standard"/>
        <w:tabs>
          <w:tab w:val="left" w:pos="7371"/>
        </w:tabs>
        <w:rPr>
          <w:shd w:val="clear" w:color="auto" w:fill="FFFFFF"/>
        </w:rPr>
      </w:pPr>
      <w:r>
        <w:rPr>
          <w:shd w:val="clear" w:color="auto" w:fill="FFFFFF"/>
        </w:rPr>
        <w:t xml:space="preserve">Уставный  капитал  общества  на  01.01.2020 г.  составляет  1 620 000 руб.  и  разделен  на  60 </w:t>
      </w:r>
      <w:r>
        <w:rPr>
          <w:shd w:val="clear" w:color="auto" w:fill="FFFFFF"/>
        </w:rPr>
        <w:lastRenderedPageBreak/>
        <w:t>750  обыкновенных  акций  номинальной  стоимостью 20 руб.  и  20 250  привилегированных   акций  номинальной  сто</w:t>
      </w:r>
      <w:r>
        <w:rPr>
          <w:shd w:val="clear" w:color="auto" w:fill="FFFFFF"/>
        </w:rPr>
        <w:t>имостью  20 руб.</w:t>
      </w:r>
    </w:p>
    <w:p w:rsidR="00E14E56" w:rsidRDefault="00684080">
      <w:pPr>
        <w:pStyle w:val="Standard"/>
        <w:tabs>
          <w:tab w:val="left" w:pos="7371"/>
        </w:tabs>
        <w:rPr>
          <w:shd w:val="clear" w:color="auto" w:fill="FFFFFF"/>
        </w:rPr>
      </w:pPr>
      <w:r>
        <w:rPr>
          <w:shd w:val="clear" w:color="auto" w:fill="FFFFFF"/>
        </w:rPr>
        <w:t>Все  акции  размещены  и  находятся  в  обращении, уставный  капитал  оплачен  полностью.</w:t>
      </w:r>
    </w:p>
    <w:p w:rsidR="00E14E56" w:rsidRDefault="00684080">
      <w:pPr>
        <w:pStyle w:val="Standard"/>
        <w:tabs>
          <w:tab w:val="left" w:pos="7371"/>
        </w:tabs>
      </w:pPr>
      <w:r>
        <w:rPr>
          <w:b/>
          <w:bCs/>
          <w:shd w:val="clear" w:color="auto" w:fill="FFFFFF"/>
        </w:rPr>
        <w:t>6.2. Сведения  о  доходах  по  акциям  общества  за  2017 год</w:t>
      </w:r>
      <w:r>
        <w:rPr>
          <w:shd w:val="clear" w:color="auto" w:fill="FFFFFF"/>
        </w:rPr>
        <w:t>.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t xml:space="preserve">  По  итогам  работы  за  истекший  финансовый  год  Общество  имеет  прибыл</w:t>
      </w:r>
      <w:r>
        <w:rPr>
          <w:lang w:val="ru-RU"/>
        </w:rPr>
        <w:t>ь</w:t>
      </w:r>
      <w:r>
        <w:t>.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t xml:space="preserve">Совет </w:t>
      </w:r>
      <w:r>
        <w:t>директоров рекомендует общему собранию акционеров  принять решение о выплате дивидендов  по итогам  работы  общества  за  2017 год в  соответствии с п.7.2 и п.11.2 Устава Общества,  который  гласит  -  дивиденды  выплачиваются  из  чистой  прибыли Общества</w:t>
      </w:r>
      <w:r>
        <w:t>.</w:t>
      </w:r>
    </w:p>
    <w:p w:rsidR="00E14E56" w:rsidRDefault="00E14E56">
      <w:pPr>
        <w:pStyle w:val="Standard"/>
        <w:tabs>
          <w:tab w:val="left" w:pos="7371"/>
        </w:tabs>
      </w:pPr>
    </w:p>
    <w:p w:rsidR="00E14E56" w:rsidRDefault="00684080">
      <w:pPr>
        <w:pStyle w:val="Standard"/>
        <w:tabs>
          <w:tab w:val="left" w:pos="7371"/>
        </w:tabs>
        <w:rPr>
          <w:b/>
          <w:bCs/>
        </w:rPr>
      </w:pPr>
      <w:r>
        <w:rPr>
          <w:b/>
          <w:bCs/>
        </w:rPr>
        <w:t>6.3. Динамика  дивидендных  выплат  по  акциям  Общества  за  ряд  лет</w:t>
      </w:r>
    </w:p>
    <w:p w:rsidR="00E14E56" w:rsidRDefault="00E14E56">
      <w:pPr>
        <w:pStyle w:val="Standard"/>
        <w:tabs>
          <w:tab w:val="left" w:pos="7371"/>
        </w:tabs>
        <w:rPr>
          <w:b/>
          <w:bCs/>
        </w:rPr>
      </w:pPr>
    </w:p>
    <w:tbl>
      <w:tblPr>
        <w:tblW w:w="958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9"/>
        <w:gridCol w:w="930"/>
        <w:gridCol w:w="1080"/>
        <w:gridCol w:w="915"/>
        <w:gridCol w:w="990"/>
        <w:gridCol w:w="930"/>
        <w:gridCol w:w="1035"/>
        <w:gridCol w:w="1080"/>
        <w:gridCol w:w="976"/>
      </w:tblGrid>
      <w:tr w:rsidR="00E14E56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Акции: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2015г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2016г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rPr>
                <w:shd w:val="clear" w:color="auto" w:fill="FFFFFF"/>
              </w:rPr>
              <w:t>2017</w:t>
            </w:r>
            <w:r>
              <w:rPr>
                <w:shd w:val="clear" w:color="auto" w:fill="FFFFFF"/>
                <w:lang w:val="ru-RU"/>
              </w:rPr>
              <w:t>г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rPr>
                <w:shd w:val="clear" w:color="auto" w:fill="FFFFFF"/>
              </w:rPr>
              <w:t>2018</w:t>
            </w:r>
            <w:r>
              <w:rPr>
                <w:shd w:val="clear" w:color="auto" w:fill="FFFFFF"/>
                <w:lang w:val="ru-RU"/>
              </w:rPr>
              <w:t>г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4080">
            <w:pPr>
              <w:suppressAutoHyphens w:val="0"/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сумма,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% к номиналу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сумма, руб.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% к номиналу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rPr>
                <w:shd w:val="clear" w:color="auto" w:fill="FFFFFF"/>
                <w:lang w:val="ru-RU"/>
              </w:rPr>
              <w:t>с</w:t>
            </w:r>
            <w:r>
              <w:rPr>
                <w:shd w:val="clear" w:color="auto" w:fill="FFFFFF"/>
              </w:rPr>
              <w:t>умма, руб.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% к номиналу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rPr>
                <w:shd w:val="clear" w:color="auto" w:fill="FFFFFF"/>
                <w:lang w:val="ru-RU"/>
              </w:rPr>
              <w:t>с</w:t>
            </w:r>
            <w:r>
              <w:rPr>
                <w:shd w:val="clear" w:color="auto" w:fill="FFFFFF"/>
              </w:rPr>
              <w:t>умма, руб.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% к номиналу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Обыкновенные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54,83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274,2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7,96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39,8</w:t>
            </w:r>
          </w:p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  <w:lang w:val="ru-RU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-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t>Привилегированные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54,83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274,2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7,96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39,8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</w:pPr>
            <w:r>
              <w:t>-</w:t>
            </w:r>
          </w:p>
        </w:tc>
      </w:tr>
    </w:tbl>
    <w:p w:rsidR="00E14E56" w:rsidRDefault="00684080">
      <w:pPr>
        <w:pStyle w:val="310"/>
        <w:ind w:firstLine="0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   </w:t>
      </w:r>
    </w:p>
    <w:p w:rsidR="00E14E56" w:rsidRDefault="00684080">
      <w:pPr>
        <w:pStyle w:val="310"/>
        <w:ind w:firstLine="0"/>
        <w:jc w:val="both"/>
      </w:pPr>
      <w:r>
        <w:rPr>
          <w:sz w:val="20"/>
          <w:shd w:val="clear" w:color="auto" w:fill="FFFFFF"/>
        </w:rPr>
        <w:t xml:space="preserve">   </w:t>
      </w:r>
    </w:p>
    <w:p w:rsidR="00E14E56" w:rsidRDefault="00684080">
      <w:pPr>
        <w:pStyle w:val="21"/>
        <w:tabs>
          <w:tab w:val="left" w:pos="7371"/>
        </w:tabs>
        <w:rPr>
          <w:shd w:val="clear" w:color="auto" w:fill="FFFFFF"/>
        </w:rPr>
      </w:pPr>
      <w:r>
        <w:rPr>
          <w:shd w:val="clear" w:color="auto" w:fill="FFFFFF"/>
        </w:rPr>
        <w:t>6.4. Информация  о  проведении  внеочередных  собраний  акционеров  за  отчетный  год.</w:t>
      </w:r>
    </w:p>
    <w:p w:rsidR="00E14E56" w:rsidRDefault="00684080">
      <w:pPr>
        <w:pStyle w:val="Standard"/>
        <w:tabs>
          <w:tab w:val="left" w:pos="7371"/>
        </w:tabs>
        <w:rPr>
          <w:shd w:val="clear" w:color="auto" w:fill="FFFFFF"/>
        </w:rPr>
      </w:pPr>
      <w:r>
        <w:rPr>
          <w:shd w:val="clear" w:color="auto" w:fill="FFFFFF"/>
        </w:rPr>
        <w:t>В  отчетном  2019 году  внеочередных  собраний  акционеров  не  проводилось.</w:t>
      </w:r>
    </w:p>
    <w:p w:rsidR="00E14E56" w:rsidRDefault="00E14E56">
      <w:pPr>
        <w:pStyle w:val="Standard"/>
        <w:tabs>
          <w:tab w:val="left" w:pos="7371"/>
        </w:tabs>
        <w:rPr>
          <w:shd w:val="clear" w:color="auto" w:fill="FFFF00"/>
        </w:rPr>
      </w:pPr>
    </w:p>
    <w:p w:rsidR="00E14E56" w:rsidRDefault="00684080">
      <w:pPr>
        <w:pStyle w:val="21"/>
        <w:tabs>
          <w:tab w:val="left" w:pos="7371"/>
        </w:tabs>
        <w:rPr>
          <w:shd w:val="clear" w:color="auto" w:fill="FFFFFF"/>
        </w:rPr>
      </w:pPr>
      <w:r>
        <w:rPr>
          <w:shd w:val="clear" w:color="auto" w:fill="FFFFFF"/>
        </w:rPr>
        <w:t xml:space="preserve">6.5. Изменение  уставного  </w:t>
      </w:r>
      <w:r>
        <w:rPr>
          <w:shd w:val="clear" w:color="auto" w:fill="FFFFFF"/>
        </w:rPr>
        <w:t>капитала  за  отчетный  год.</w:t>
      </w:r>
    </w:p>
    <w:p w:rsidR="00E14E56" w:rsidRDefault="00684080">
      <w:pPr>
        <w:pStyle w:val="Standard"/>
        <w:tabs>
          <w:tab w:val="left" w:pos="737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Решений  по  увеличению  или  уменьшению  уставного  капитала  общества  общим  собранием  и  Советом  директоров  не  принималось.</w:t>
      </w:r>
    </w:p>
    <w:p w:rsidR="00E14E56" w:rsidRDefault="00E14E56">
      <w:pPr>
        <w:pStyle w:val="Standard"/>
        <w:tabs>
          <w:tab w:val="left" w:pos="7371"/>
        </w:tabs>
        <w:rPr>
          <w:shd w:val="clear" w:color="auto" w:fill="FFFF00"/>
        </w:rPr>
      </w:pPr>
    </w:p>
    <w:p w:rsidR="00E14E56" w:rsidRDefault="00684080">
      <w:pPr>
        <w:pStyle w:val="21"/>
        <w:tabs>
          <w:tab w:val="left" w:pos="7371"/>
        </w:tabs>
        <w:jc w:val="both"/>
      </w:pPr>
      <w:r>
        <w:rPr>
          <w:shd w:val="clear" w:color="auto" w:fill="FFFFFF"/>
        </w:rPr>
        <w:t xml:space="preserve">6.6. Сведения  об  юридических  лицах, участником  которых  является  </w:t>
      </w:r>
      <w:r>
        <w:rPr>
          <w:shd w:val="clear" w:color="auto" w:fill="FFFFFF"/>
          <w:lang w:val="ru-RU"/>
        </w:rPr>
        <w:t>П</w:t>
      </w:r>
      <w:r>
        <w:rPr>
          <w:shd w:val="clear" w:color="auto" w:fill="FFFFFF"/>
        </w:rPr>
        <w:t>АО «Калориферный  завод</w:t>
      </w:r>
      <w:r>
        <w:rPr>
          <w:shd w:val="clear" w:color="auto" w:fill="FFFFFF"/>
        </w:rPr>
        <w:t>».</w:t>
      </w:r>
    </w:p>
    <w:p w:rsidR="00E14E56" w:rsidRDefault="00684080">
      <w:pPr>
        <w:pStyle w:val="Standard"/>
        <w:tabs>
          <w:tab w:val="left" w:pos="737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Вложений  в  уставные  капиталы  других  предприятий  в  2019 году   не  было.</w:t>
      </w:r>
    </w:p>
    <w:p w:rsidR="00E14E56" w:rsidRDefault="00E14E56">
      <w:pPr>
        <w:pStyle w:val="Standard"/>
        <w:tabs>
          <w:tab w:val="left" w:pos="7371"/>
        </w:tabs>
        <w:jc w:val="both"/>
        <w:rPr>
          <w:shd w:val="clear" w:color="auto" w:fill="FFFF00"/>
        </w:rPr>
      </w:pPr>
    </w:p>
    <w:p w:rsidR="00E14E56" w:rsidRDefault="00684080">
      <w:pPr>
        <w:pStyle w:val="21"/>
        <w:tabs>
          <w:tab w:val="left" w:pos="737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6.7.Сведения  о  реорганизации  эмитента, его  дочерних  и  зависимых  обществах.</w:t>
      </w:r>
    </w:p>
    <w:p w:rsidR="00E14E56" w:rsidRDefault="00684080">
      <w:pPr>
        <w:pStyle w:val="Standard"/>
        <w:tabs>
          <w:tab w:val="left" w:pos="7371"/>
        </w:tabs>
        <w:rPr>
          <w:shd w:val="clear" w:color="auto" w:fill="FFFFFF"/>
        </w:rPr>
      </w:pPr>
      <w:r>
        <w:rPr>
          <w:shd w:val="clear" w:color="auto" w:fill="FFFFFF"/>
        </w:rPr>
        <w:t>Реорганизация  Общества  не  проводилась.</w:t>
      </w:r>
    </w:p>
    <w:p w:rsidR="00E14E56" w:rsidRDefault="00E14E56">
      <w:pPr>
        <w:pStyle w:val="Standard"/>
        <w:tabs>
          <w:tab w:val="left" w:pos="7371"/>
        </w:tabs>
        <w:rPr>
          <w:shd w:val="clear" w:color="auto" w:fill="FFFF00"/>
        </w:rPr>
      </w:pPr>
    </w:p>
    <w:p w:rsidR="00E14E56" w:rsidRDefault="00684080">
      <w:pPr>
        <w:pStyle w:val="21"/>
        <w:tabs>
          <w:tab w:val="left" w:pos="7371"/>
        </w:tabs>
        <w:rPr>
          <w:shd w:val="clear" w:color="auto" w:fill="FFFFFF"/>
        </w:rPr>
      </w:pPr>
      <w:r>
        <w:rPr>
          <w:shd w:val="clear" w:color="auto" w:fill="FFFFFF"/>
        </w:rPr>
        <w:t>6.8. Сведения  об  аффилированных  лицах.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t>Списки</w:t>
      </w:r>
      <w:r>
        <w:t xml:space="preserve">  аффилированных  лиц  по состоянию  на  31.12.2019 г. и  31.03.2020 г.  к  отчету  прилагаются.</w:t>
      </w:r>
    </w:p>
    <w:p w:rsidR="00E14E56" w:rsidRDefault="00E14E56">
      <w:pPr>
        <w:pStyle w:val="Standard"/>
        <w:tabs>
          <w:tab w:val="left" w:pos="7371"/>
        </w:tabs>
        <w:rPr>
          <w:shd w:val="clear" w:color="auto" w:fill="FFFF00"/>
        </w:rPr>
      </w:pPr>
    </w:p>
    <w:p w:rsidR="00E14E56" w:rsidRDefault="00684080">
      <w:pPr>
        <w:pStyle w:val="21"/>
        <w:tabs>
          <w:tab w:val="left" w:pos="7371"/>
        </w:tabs>
        <w:rPr>
          <w:shd w:val="clear" w:color="auto" w:fill="FFFFFF"/>
        </w:rPr>
      </w:pPr>
      <w:r>
        <w:rPr>
          <w:shd w:val="clear" w:color="auto" w:fill="FFFFFF"/>
        </w:rPr>
        <w:t>6.9.Информация  о  деятельности  Совета  директоров  Общества.</w:t>
      </w:r>
    </w:p>
    <w:p w:rsidR="00E14E56" w:rsidRDefault="00684080">
      <w:pPr>
        <w:pStyle w:val="Standard"/>
        <w:tabs>
          <w:tab w:val="left" w:pos="7371"/>
        </w:tabs>
        <w:jc w:val="both"/>
      </w:pPr>
      <w:r>
        <w:rPr>
          <w:shd w:val="clear" w:color="auto" w:fill="FFFFFF"/>
        </w:rPr>
        <w:t>В соответствии с уставом Общества Совет директоров состоит из 7 (семи) человек. На первом засед</w:t>
      </w:r>
      <w:r>
        <w:rPr>
          <w:shd w:val="clear" w:color="auto" w:fill="FFFFFF"/>
        </w:rPr>
        <w:t xml:space="preserve">ании Совета директоров, избранного на годовом общем собрании акционеров 27 апреля 2018 года председателем совета директоров избран  </w:t>
      </w:r>
      <w:r>
        <w:rPr>
          <w:shd w:val="clear" w:color="auto" w:fill="FFFFFF"/>
          <w:lang w:val="ru-RU"/>
        </w:rPr>
        <w:t>Поленович Сергей Васильевич</w:t>
      </w:r>
    </w:p>
    <w:p w:rsidR="00E14E56" w:rsidRDefault="00684080">
      <w:pPr>
        <w:pStyle w:val="Standard"/>
        <w:tabs>
          <w:tab w:val="left" w:pos="7371"/>
        </w:tabs>
        <w:rPr>
          <w:b/>
          <w:shd w:val="clear" w:color="auto" w:fill="FFFFFF"/>
        </w:rPr>
      </w:pPr>
      <w:r>
        <w:rPr>
          <w:b/>
          <w:shd w:val="clear" w:color="auto" w:fill="FFFFFF"/>
        </w:rPr>
        <w:t>Состав Совета директоров:</w:t>
      </w:r>
    </w:p>
    <w:p w:rsidR="00E14E56" w:rsidRDefault="00684080">
      <w:pPr>
        <w:pStyle w:val="Standard"/>
        <w:tabs>
          <w:tab w:val="left" w:pos="7371"/>
        </w:tabs>
        <w:rPr>
          <w:b/>
          <w:shd w:val="clear" w:color="auto" w:fill="FFFFFF"/>
        </w:rPr>
      </w:pPr>
      <w:r>
        <w:rPr>
          <w:b/>
          <w:shd w:val="clear" w:color="auto" w:fill="FFFFFF"/>
        </w:rPr>
        <w:t>1</w:t>
      </w:r>
    </w:p>
    <w:tbl>
      <w:tblPr>
        <w:tblW w:w="8682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4332"/>
      </w:tblGrid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Ф.И.О.: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b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b/>
                <w:sz w:val="21"/>
                <w:szCs w:val="21"/>
                <w:shd w:val="clear" w:color="auto" w:fill="FFFFFF"/>
                <w:lang w:val="ru-RU"/>
              </w:rPr>
              <w:t>Скоробогатов Андрей Валерьевич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Возраст: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1987 г. рождения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Гражданство: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Гражданин РФ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Занимаемая должность: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sz w:val="21"/>
                <w:szCs w:val="21"/>
                <w:shd w:val="clear" w:color="auto" w:fill="FFFFFF"/>
                <w:lang w:val="ru-RU"/>
              </w:rPr>
              <w:t>не сотрудник предприятия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Доля в уставном капитале: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sz w:val="21"/>
                <w:szCs w:val="21"/>
                <w:shd w:val="clear" w:color="auto" w:fill="FFFFFF"/>
                <w:lang w:val="ru-RU"/>
              </w:rPr>
              <w:t>Доли не имеет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Доля обыкновенных акций :                               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Доли не имеет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 органы управления других хозяйствующих субъектов не входит.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Доля об</w:t>
            </w:r>
            <w:r>
              <w:rPr>
                <w:sz w:val="21"/>
                <w:szCs w:val="21"/>
                <w:shd w:val="clear" w:color="auto" w:fill="FFFFFF"/>
              </w:rPr>
              <w:t xml:space="preserve">ыкновенных акций :                               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Доли не имеет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 органы управления других хозяйствующих субъектов не входит.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2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Ф.И.О.: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Журавлев Юрий Витальевич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lastRenderedPageBreak/>
              <w:t>Возраст: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1948 г. рождения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Гражданство: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Гражданин РФ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Занимаемая должность: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Генеральный </w:t>
            </w:r>
            <w:r>
              <w:rPr>
                <w:sz w:val="21"/>
                <w:szCs w:val="21"/>
                <w:shd w:val="clear" w:color="auto" w:fill="FFFFFF"/>
              </w:rPr>
              <w:t>директор ОАО «Калориферный завод»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Время работы в должности: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rPr>
                <w:sz w:val="21"/>
                <w:szCs w:val="21"/>
                <w:shd w:val="clear" w:color="auto" w:fill="FFFFFF"/>
              </w:rPr>
              <w:t xml:space="preserve">26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лет</w:t>
            </w:r>
            <w:r>
              <w:rPr>
                <w:sz w:val="21"/>
                <w:szCs w:val="21"/>
                <w:shd w:val="clear" w:color="auto" w:fill="FFFFFF"/>
              </w:rPr>
              <w:t xml:space="preserve"> 7 мес.  (с 31.08.1993г.)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Общий трудовой стаж: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rPr>
                <w:sz w:val="21"/>
                <w:szCs w:val="21"/>
                <w:shd w:val="clear" w:color="auto" w:fill="FFFFFF"/>
              </w:rPr>
              <w:t xml:space="preserve">53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года</w:t>
            </w:r>
            <w:r>
              <w:rPr>
                <w:sz w:val="21"/>
                <w:szCs w:val="21"/>
                <w:shd w:val="clear" w:color="auto" w:fill="FFFFFF"/>
              </w:rPr>
              <w:t xml:space="preserve"> 7 мес. ( с 09.09.1966г.)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Образование: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rPr>
                <w:sz w:val="21"/>
                <w:szCs w:val="21"/>
                <w:shd w:val="clear" w:color="auto" w:fill="FFFFFF"/>
              </w:rPr>
              <w:t xml:space="preserve">Высшее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профессиональное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Костромской технологический институт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Специальность: инженер- механик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Академия народного хозяйства, г. Москва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Специальность: финансовый </w:t>
            </w:r>
            <w:r>
              <w:rPr>
                <w:sz w:val="21"/>
                <w:szCs w:val="21"/>
                <w:shd w:val="clear" w:color="auto" w:fill="FFFFFF"/>
              </w:rPr>
              <w:t>менеджер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Доля в уставном капитале:                                   64,25%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Доля в уставном капитале:                                   64,25%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8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Доля обыкновенных акций :                                   83,95 %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 органы управления других хозяйствующих су</w:t>
            </w:r>
            <w:r>
              <w:rPr>
                <w:sz w:val="21"/>
                <w:szCs w:val="21"/>
                <w:shd w:val="clear" w:color="auto" w:fill="FFFFFF"/>
              </w:rPr>
              <w:t>бъектов не входит.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-17.04.2019г. имела  место сделка по отчуждению (договор купли-продажи) 6 520 шт. обыкновенных  акций  в пользу г. Журавлева С.Ю.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rPr>
                <w:sz w:val="21"/>
                <w:szCs w:val="21"/>
                <w:shd w:val="clear" w:color="auto" w:fill="FFFFFF"/>
              </w:rPr>
              <w:t>-22.04.2019г</w:t>
            </w:r>
            <w:r>
              <w:rPr>
                <w:i/>
                <w:sz w:val="21"/>
                <w:szCs w:val="21"/>
                <w:shd w:val="clear" w:color="auto" w:fill="FFFFFF"/>
              </w:rPr>
              <w:t>.</w:t>
            </w:r>
            <w:r>
              <w:rPr>
                <w:sz w:val="21"/>
                <w:szCs w:val="21"/>
                <w:shd w:val="clear" w:color="auto" w:fill="FFFFFF"/>
              </w:rPr>
              <w:t xml:space="preserve"> имела  место сделка по приобретению (договор купли-продажи) 6 520 шт. обыкновенных  акций.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3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Ф.И.О.: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Архипова Елена Михайловна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Возраст: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1960 г. рождения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Гражданство: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Гражданин РФ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Занимаемая должность: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Заместитель генерального директора по коммерческим  вопросам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П</w:t>
            </w:r>
            <w:r>
              <w:rPr>
                <w:sz w:val="21"/>
                <w:szCs w:val="21"/>
                <w:shd w:val="clear" w:color="auto" w:fill="FFFFFF"/>
              </w:rPr>
              <w:t>АО «Калориферный завод»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Время работы в должности: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7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лет</w:t>
            </w:r>
            <w:r>
              <w:rPr>
                <w:sz w:val="21"/>
                <w:szCs w:val="21"/>
                <w:shd w:val="clear" w:color="auto" w:fill="FFFFFF"/>
              </w:rPr>
              <w:t xml:space="preserve"> 11 мес. (с 01.02.2012г.)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Общий трудовой стаж: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rPr>
                <w:sz w:val="21"/>
                <w:szCs w:val="21"/>
                <w:shd w:val="clear" w:color="auto" w:fill="FFFFFF"/>
              </w:rPr>
              <w:t xml:space="preserve">37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лет</w:t>
            </w:r>
            <w:r>
              <w:rPr>
                <w:sz w:val="21"/>
                <w:szCs w:val="21"/>
                <w:shd w:val="clear" w:color="auto" w:fill="FFFFFF"/>
              </w:rPr>
              <w:t xml:space="preserve"> 7 мес. (с 10.08.1982г.)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Образование: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rPr>
                <w:sz w:val="21"/>
                <w:szCs w:val="21"/>
                <w:shd w:val="clear" w:color="auto" w:fill="FFFFFF"/>
              </w:rPr>
              <w:t xml:space="preserve">Высшее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профессиональное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Костромской технологический институт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Специальность: инженер-механик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Московский Национальный институт  им. Екатерины Великой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Специальность: </w:t>
            </w:r>
            <w:r>
              <w:rPr>
                <w:sz w:val="21"/>
                <w:szCs w:val="21"/>
                <w:shd w:val="clear" w:color="auto" w:fill="FFFFFF"/>
              </w:rPr>
              <w:t>юрист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Доля в уставном капитале: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0,02%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Доля обыкновенных акций :                               Доли не имеет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 органы управления других хозяйствующих субъектов не входит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Доля обыкновенных акций :                               Доли не имеет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 органы управл</w:t>
            </w:r>
            <w:r>
              <w:rPr>
                <w:sz w:val="21"/>
                <w:szCs w:val="21"/>
                <w:shd w:val="clear" w:color="auto" w:fill="FFFFFF"/>
              </w:rPr>
              <w:t>ения других хозяйствующих субъектов не входит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4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Ф.И.О.: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Поленович Сергей Васильевич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Возраст: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1950 г. рождения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Гражданство: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Гражданин РФ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Занимаемая должность: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Заместитель генерального директора по общим вопросам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П</w:t>
            </w:r>
            <w:r>
              <w:rPr>
                <w:sz w:val="21"/>
                <w:szCs w:val="21"/>
                <w:shd w:val="clear" w:color="auto" w:fill="FFFFFF"/>
              </w:rPr>
              <w:t>АО «Калориферный завод»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Время работы в</w:t>
            </w:r>
            <w:r>
              <w:rPr>
                <w:sz w:val="21"/>
                <w:szCs w:val="21"/>
                <w:shd w:val="clear" w:color="auto" w:fill="FFFFFF"/>
              </w:rPr>
              <w:t xml:space="preserve"> должности: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21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год</w:t>
            </w:r>
            <w:r>
              <w:rPr>
                <w:sz w:val="21"/>
                <w:szCs w:val="21"/>
                <w:shd w:val="clear" w:color="auto" w:fill="FFFFFF"/>
              </w:rPr>
              <w:t xml:space="preserve"> 3 мес. (с 19.10.1998 г.)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Общий трудовой стаж: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rPr>
                <w:sz w:val="21"/>
                <w:szCs w:val="21"/>
                <w:shd w:val="clear" w:color="auto" w:fill="FFFFFF"/>
              </w:rPr>
              <w:t xml:space="preserve">46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лет</w:t>
            </w:r>
            <w:r>
              <w:rPr>
                <w:sz w:val="21"/>
                <w:szCs w:val="21"/>
                <w:shd w:val="clear" w:color="auto" w:fill="FFFFFF"/>
              </w:rPr>
              <w:t xml:space="preserve"> 8 мес. (с 10.11.1971г.)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Образование: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rPr>
                <w:sz w:val="21"/>
                <w:szCs w:val="21"/>
                <w:shd w:val="clear" w:color="auto" w:fill="FFFFFF"/>
              </w:rPr>
              <w:t xml:space="preserve">Высшее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профессиональное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Всесоюзный заочный инженерно-строительный институт, г. Москва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Специальность: инженер-строитель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Доля в уставном капитале: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Доли не имеет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Доля обыкновенных акций :                                Доли не имеет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 органы управления других хозяйствующих субъектов не входит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Доля обыкновенных акций :                                Доли не имеет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 органы управления других хозяйствую</w:t>
            </w:r>
            <w:r>
              <w:rPr>
                <w:sz w:val="21"/>
                <w:szCs w:val="21"/>
                <w:shd w:val="clear" w:color="auto" w:fill="FFFFFF"/>
              </w:rPr>
              <w:t>щих субъектов не входит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5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Ф.И.О.: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b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b/>
                <w:sz w:val="21"/>
                <w:szCs w:val="21"/>
                <w:shd w:val="clear" w:color="auto" w:fill="FFFFFF"/>
                <w:lang w:val="ru-RU"/>
              </w:rPr>
              <w:t>Кикош Вероника Юрьевна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Возраст: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1980 г. рождения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Гражданство: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Граждан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ка</w:t>
            </w:r>
            <w:r>
              <w:rPr>
                <w:sz w:val="21"/>
                <w:szCs w:val="21"/>
                <w:shd w:val="clear" w:color="auto" w:fill="FFFFFF"/>
              </w:rPr>
              <w:t xml:space="preserve"> РФ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Занимаемая должность: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  <w:lang w:val="ru-RU"/>
              </w:rPr>
              <w:t>Экономист ЦПК</w:t>
            </w:r>
            <w:r>
              <w:rPr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П</w:t>
            </w:r>
            <w:r>
              <w:rPr>
                <w:sz w:val="21"/>
                <w:szCs w:val="21"/>
                <w:shd w:val="clear" w:color="auto" w:fill="FFFFFF"/>
              </w:rPr>
              <w:t xml:space="preserve">АО «Калориферный </w:t>
            </w:r>
            <w:r>
              <w:rPr>
                <w:sz w:val="21"/>
                <w:szCs w:val="21"/>
                <w:shd w:val="clear" w:color="auto" w:fill="FFFFFF"/>
              </w:rPr>
              <w:lastRenderedPageBreak/>
              <w:t>завод»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lastRenderedPageBreak/>
              <w:t>Время работы в должности: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19 лет 6 мес. (с 06.07.2000г.)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Общий трудовой стаж: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rPr>
                <w:sz w:val="21"/>
                <w:szCs w:val="21"/>
                <w:shd w:val="clear" w:color="auto" w:fill="FFFFFF"/>
              </w:rPr>
              <w:t xml:space="preserve">19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лет</w:t>
            </w:r>
            <w:r>
              <w:rPr>
                <w:sz w:val="21"/>
                <w:szCs w:val="21"/>
                <w:shd w:val="clear" w:color="auto" w:fill="FFFFFF"/>
              </w:rPr>
              <w:t xml:space="preserve"> 6 мес. (с 06.07.2000г.)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Образование: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rPr>
                <w:sz w:val="21"/>
                <w:szCs w:val="21"/>
                <w:shd w:val="clear" w:color="auto" w:fill="FFFFFF"/>
              </w:rPr>
              <w:t>Средне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е профессиональное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Костромской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государственный технологический университет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Специальность: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экономист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Доля в уставном капитале: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sz w:val="21"/>
                <w:szCs w:val="21"/>
                <w:shd w:val="clear" w:color="auto" w:fill="FFFFFF"/>
                <w:lang w:val="ru-RU"/>
              </w:rPr>
              <w:t>Доли не имеет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Доля обыкновенных акций :                                Доли не имее</w:t>
            </w:r>
            <w:r>
              <w:rPr>
                <w:sz w:val="21"/>
                <w:szCs w:val="21"/>
                <w:shd w:val="clear" w:color="auto" w:fill="FFFFFF"/>
              </w:rPr>
              <w:t>т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 органы управления других хозяйствующих субъектов не входит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Доля обыкновенных акций :                                Доли не имеет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 органы управления других хозяйствующих субъектов не входит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6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Ф.И.О.: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b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b/>
                <w:sz w:val="21"/>
                <w:szCs w:val="21"/>
                <w:shd w:val="clear" w:color="auto" w:fill="FFFFFF"/>
                <w:lang w:val="ru-RU"/>
              </w:rPr>
              <w:t>Привалов Вадим Тимофеевич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Возраст: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1962 г. </w:t>
            </w:r>
            <w:r>
              <w:rPr>
                <w:sz w:val="21"/>
                <w:szCs w:val="21"/>
                <w:shd w:val="clear" w:color="auto" w:fill="FFFFFF"/>
              </w:rPr>
              <w:t>рождения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Гражданство: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Гражданин РФ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Занимаемая должность: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rPr>
                <w:sz w:val="21"/>
                <w:szCs w:val="21"/>
                <w:shd w:val="clear" w:color="auto" w:fill="FFFFFF"/>
                <w:lang w:val="ru-RU"/>
              </w:rPr>
              <w:t>Исполнительный директор</w:t>
            </w:r>
            <w:r>
              <w:rPr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П</w:t>
            </w:r>
            <w:r>
              <w:rPr>
                <w:sz w:val="21"/>
                <w:szCs w:val="21"/>
                <w:shd w:val="clear" w:color="auto" w:fill="FFFFFF"/>
              </w:rPr>
              <w:t>АО «Калориферный завод»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Время работы в должности: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rPr>
                <w:sz w:val="21"/>
                <w:szCs w:val="21"/>
                <w:shd w:val="clear" w:color="auto" w:fill="FFFFFF"/>
              </w:rPr>
              <w:t xml:space="preserve"> 6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лет</w:t>
            </w:r>
            <w:r>
              <w:rPr>
                <w:sz w:val="21"/>
                <w:szCs w:val="21"/>
                <w:shd w:val="clear" w:color="auto" w:fill="FFFFFF"/>
              </w:rPr>
              <w:t xml:space="preserve"> 8 мес. (с 01.06.2013 г.)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Общий трудовой стаж: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rPr>
                <w:sz w:val="21"/>
                <w:szCs w:val="21"/>
                <w:shd w:val="clear" w:color="auto" w:fill="FFFFFF"/>
              </w:rPr>
              <w:t xml:space="preserve"> 34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года</w:t>
            </w:r>
            <w:r>
              <w:rPr>
                <w:sz w:val="21"/>
                <w:szCs w:val="21"/>
                <w:shd w:val="clear" w:color="auto" w:fill="FFFFFF"/>
              </w:rPr>
              <w:t xml:space="preserve"> 6 мес. (с 15.08.1985г.)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Образование: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sz w:val="21"/>
                <w:szCs w:val="21"/>
                <w:shd w:val="clear" w:color="auto" w:fill="FFFFFF"/>
                <w:lang w:val="ru-RU"/>
              </w:rPr>
              <w:t>Высшее профессиональное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sz w:val="21"/>
                <w:szCs w:val="21"/>
                <w:shd w:val="clear" w:color="auto" w:fill="FFFFFF"/>
                <w:lang w:val="ru-RU"/>
              </w:rPr>
              <w:t>Костромской технологический институт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sz w:val="21"/>
                <w:szCs w:val="21"/>
                <w:shd w:val="clear" w:color="auto" w:fill="FFFFFF"/>
                <w:lang w:val="ru-RU"/>
              </w:rPr>
              <w:t>Специальность: инженер-механик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Доля в уставном капитале: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0,01%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Доля обыкновенных акций : </w:t>
            </w:r>
            <w:r>
              <w:rPr>
                <w:sz w:val="21"/>
                <w:szCs w:val="21"/>
                <w:shd w:val="clear" w:color="auto" w:fill="FFFFFF"/>
              </w:rPr>
              <w:t xml:space="preserve">                              Доли не имеет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 органы управления других хозяйствующих субъектов не входит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Доля обыкновенных акций :                               Доли не имеет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 органы управления других хозяйствующих субъектов не входит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>7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Ф.И.О.: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/>
                <w:sz w:val="21"/>
                <w:szCs w:val="21"/>
                <w:shd w:val="clear" w:color="auto" w:fill="FFFFFF"/>
              </w:rPr>
              <w:t xml:space="preserve">Карпова </w:t>
            </w:r>
            <w:r>
              <w:rPr>
                <w:b/>
                <w:sz w:val="21"/>
                <w:szCs w:val="21"/>
                <w:shd w:val="clear" w:color="auto" w:fill="FFFFFF"/>
              </w:rPr>
              <w:t xml:space="preserve"> Мария  Владимировна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Возраст: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1983 г. рождения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Гражданство: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Гражданин РФ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Занимаемая должность: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rPr>
                <w:sz w:val="21"/>
                <w:szCs w:val="21"/>
                <w:shd w:val="clear" w:color="auto" w:fill="FFFFFF"/>
                <w:lang w:val="ru-RU"/>
              </w:rPr>
              <w:t>Юрисконсульт</w:t>
            </w:r>
            <w:r>
              <w:rPr>
                <w:sz w:val="21"/>
                <w:szCs w:val="21"/>
                <w:shd w:val="clear" w:color="auto" w:fill="FFFFFF"/>
              </w:rPr>
              <w:t xml:space="preserve"> ОАО «Калориферный завод»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Время работы в должности: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 xml:space="preserve">2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год 7</w:t>
            </w:r>
            <w:r>
              <w:rPr>
                <w:sz w:val="21"/>
                <w:szCs w:val="21"/>
                <w:shd w:val="clear" w:color="auto" w:fill="FFFFFF"/>
              </w:rPr>
              <w:t xml:space="preserve"> мес. (с 03.07.2017 г.)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Общий трудовой стаж: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</w:pPr>
            <w:r>
              <w:rPr>
                <w:sz w:val="21"/>
                <w:szCs w:val="21"/>
                <w:shd w:val="clear" w:color="auto" w:fill="FFFFFF"/>
              </w:rPr>
              <w:t xml:space="preserve">12 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лет</w:t>
            </w:r>
            <w:r>
              <w:rPr>
                <w:sz w:val="21"/>
                <w:szCs w:val="21"/>
                <w:shd w:val="clear" w:color="auto" w:fill="FFFFFF"/>
              </w:rPr>
              <w:t xml:space="preserve"> 10 мес. (с 04.10.2001г.)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Образование: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sz w:val="21"/>
                <w:szCs w:val="21"/>
                <w:shd w:val="clear" w:color="auto" w:fill="FFFFFF"/>
                <w:lang w:val="ru-RU"/>
              </w:rPr>
              <w:t>Высшее профессиональное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color w:val="222222"/>
                <w:sz w:val="21"/>
                <w:szCs w:val="21"/>
                <w:shd w:val="clear" w:color="auto" w:fill="FFFFFF"/>
                <w:lang w:val="ru-RU"/>
              </w:rPr>
              <w:t>Московский государственный университет экономики, статистики и информатики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sz w:val="21"/>
                <w:szCs w:val="21"/>
                <w:shd w:val="clear" w:color="auto" w:fill="FFFFFF"/>
                <w:lang w:val="ru-RU"/>
              </w:rPr>
              <w:t>Специальность: юрис</w:t>
            </w:r>
            <w:r>
              <w:rPr>
                <w:sz w:val="21"/>
                <w:szCs w:val="21"/>
                <w:shd w:val="clear" w:color="auto" w:fill="FFFFFF"/>
                <w:lang w:val="ru-RU"/>
              </w:rPr>
              <w:t>т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Доля в уставном капитале: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Доли  не  имеет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Доля обыкновенных акций :                                Доли не имеет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 органы управления других хозяйствующих субъектов не входит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Доля обыкновенных акций :                                Доли не имеет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В органы управления других хозяйствующих субъектов н</w:t>
            </w:r>
            <w:r>
              <w:rPr>
                <w:sz w:val="21"/>
                <w:szCs w:val="21"/>
                <w:shd w:val="clear" w:color="auto" w:fill="FFFFFF"/>
              </w:rPr>
              <w:t>е входит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rPr>
                <w:b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</w:tbl>
    <w:p w:rsidR="00E14E56" w:rsidRDefault="00E14E56">
      <w:pPr>
        <w:pStyle w:val="Standard"/>
        <w:tabs>
          <w:tab w:val="left" w:pos="7371"/>
        </w:tabs>
        <w:rPr>
          <w:shd w:val="clear" w:color="auto" w:fill="FFFF00"/>
        </w:rPr>
      </w:pPr>
    </w:p>
    <w:p w:rsidR="00E14E56" w:rsidRDefault="00684080">
      <w:pPr>
        <w:pStyle w:val="Standard"/>
        <w:tabs>
          <w:tab w:val="left" w:pos="705"/>
        </w:tabs>
        <w:jc w:val="both"/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В  течение  отчетного  года  в  составе  Совета  директоров </w:t>
      </w:r>
      <w:r>
        <w:rPr>
          <w:shd w:val="clear" w:color="auto" w:fill="FFFFFF"/>
          <w:lang w:val="ru-RU"/>
        </w:rPr>
        <w:t>прои зошли изменения. Годовым общим собрание акционеров ПАО "Калориферный завод"</w:t>
      </w:r>
      <w:r>
        <w:rPr>
          <w:shd w:val="clear" w:color="auto" w:fill="FFFFFF"/>
          <w:lang w:val="ru-RU"/>
        </w:rPr>
        <w:t xml:space="preserve"> 12.05.2018г. На основании итогов голосования в Совет директоров избраны:</w:t>
      </w:r>
    </w:p>
    <w:p w:rsidR="00E14E56" w:rsidRDefault="00684080">
      <w:pPr>
        <w:pStyle w:val="Standard"/>
        <w:tabs>
          <w:tab w:val="left" w:pos="7371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Скоробогатов Андрей Валерьевич</w:t>
      </w:r>
    </w:p>
    <w:p w:rsidR="00E14E56" w:rsidRDefault="00684080">
      <w:pPr>
        <w:pStyle w:val="Standard"/>
        <w:tabs>
          <w:tab w:val="left" w:pos="7371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Кикош Вероника Юрьевна</w:t>
      </w:r>
    </w:p>
    <w:p w:rsidR="00E14E56" w:rsidRDefault="00684080">
      <w:pPr>
        <w:pStyle w:val="Standard"/>
        <w:tabs>
          <w:tab w:val="left" w:pos="7371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Журавлев Юрий Витальевич</w:t>
      </w:r>
    </w:p>
    <w:p w:rsidR="00E14E56" w:rsidRDefault="00684080">
      <w:pPr>
        <w:pStyle w:val="Standard"/>
        <w:tabs>
          <w:tab w:val="left" w:pos="7371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Карпова Мария Владимировна</w:t>
      </w:r>
    </w:p>
    <w:p w:rsidR="00E14E56" w:rsidRDefault="00684080">
      <w:pPr>
        <w:pStyle w:val="Standard"/>
        <w:tabs>
          <w:tab w:val="left" w:pos="7371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Привалов Вадим Тимофеевич</w:t>
      </w:r>
    </w:p>
    <w:p w:rsidR="00E14E56" w:rsidRDefault="00684080">
      <w:pPr>
        <w:pStyle w:val="Standard"/>
        <w:tabs>
          <w:tab w:val="left" w:pos="7371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Поленович Сергей Васильевич</w:t>
      </w:r>
    </w:p>
    <w:p w:rsidR="00E14E56" w:rsidRDefault="00684080">
      <w:pPr>
        <w:pStyle w:val="Standard"/>
        <w:tabs>
          <w:tab w:val="left" w:pos="7371"/>
        </w:tabs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 xml:space="preserve">- </w:t>
      </w:r>
      <w:r>
        <w:rPr>
          <w:shd w:val="clear" w:color="auto" w:fill="FFFFFF"/>
          <w:lang w:val="ru-RU"/>
        </w:rPr>
        <w:t>Архипова Елена Михайловна</w:t>
      </w:r>
    </w:p>
    <w:p w:rsidR="00E14E56" w:rsidRDefault="00684080">
      <w:pPr>
        <w:pStyle w:val="Standard"/>
        <w:jc w:val="both"/>
      </w:pPr>
      <w:r>
        <w:rPr>
          <w:shd w:val="clear" w:color="auto" w:fill="FFFFFF"/>
        </w:rPr>
        <w:tab/>
        <w:t>За  отчетный  период  проведено 4  заседани</w:t>
      </w:r>
      <w:r>
        <w:rPr>
          <w:shd w:val="clear" w:color="auto" w:fill="FFFFFF"/>
          <w:lang w:val="ru-RU"/>
        </w:rPr>
        <w:t>я</w:t>
      </w:r>
      <w:r>
        <w:rPr>
          <w:shd w:val="clear" w:color="auto" w:fill="FFFFFF"/>
        </w:rPr>
        <w:t xml:space="preserve">  Совета  директоров, на  которых  принимались  решения  по  следующим  вопросам:</w:t>
      </w:r>
    </w:p>
    <w:p w:rsidR="00E14E56" w:rsidRDefault="00684080">
      <w:pPr>
        <w:pStyle w:val="Standard"/>
        <w:numPr>
          <w:ilvl w:val="0"/>
          <w:numId w:val="14"/>
        </w:numPr>
      </w:pPr>
      <w:r>
        <w:t>Избрание председателя совета директоров общества.</w:t>
      </w:r>
    </w:p>
    <w:p w:rsidR="00E14E56" w:rsidRDefault="00684080">
      <w:pPr>
        <w:pStyle w:val="Standard"/>
        <w:numPr>
          <w:ilvl w:val="0"/>
          <w:numId w:val="2"/>
        </w:numPr>
        <w:tabs>
          <w:tab w:val="left" w:pos="720"/>
          <w:tab w:val="left" w:pos="737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Назначение секретаря совета директоров общества.</w:t>
      </w:r>
    </w:p>
    <w:p w:rsidR="00E14E56" w:rsidRDefault="00684080">
      <w:pPr>
        <w:pStyle w:val="Standard"/>
        <w:numPr>
          <w:ilvl w:val="0"/>
          <w:numId w:val="2"/>
        </w:numPr>
        <w:tabs>
          <w:tab w:val="left" w:pos="720"/>
          <w:tab w:val="left" w:pos="7371"/>
        </w:tabs>
        <w:jc w:val="both"/>
      </w:pPr>
      <w:r>
        <w:rPr>
          <w:shd w:val="clear" w:color="auto" w:fill="FFFFFF"/>
          <w:lang w:val="ru-RU"/>
        </w:rPr>
        <w:lastRenderedPageBreak/>
        <w:t>Н</w:t>
      </w:r>
      <w:r>
        <w:rPr>
          <w:shd w:val="clear" w:color="auto" w:fill="FFFFFF"/>
        </w:rPr>
        <w:t>азн</w:t>
      </w:r>
      <w:r>
        <w:rPr>
          <w:shd w:val="clear" w:color="auto" w:fill="FFFFFF"/>
        </w:rPr>
        <w:t>ачени</w:t>
      </w:r>
      <w:r>
        <w:rPr>
          <w:shd w:val="clear" w:color="auto" w:fill="FFFFFF"/>
          <w:lang w:val="ru-RU"/>
        </w:rPr>
        <w:t>е</w:t>
      </w:r>
      <w:r>
        <w:rPr>
          <w:shd w:val="clear" w:color="auto" w:fill="FFFFFF"/>
        </w:rPr>
        <w:t xml:space="preserve"> временно исполняющего обязанности  председателя совета директоров Общества.</w:t>
      </w:r>
    </w:p>
    <w:p w:rsidR="00E14E56" w:rsidRDefault="00684080">
      <w:pPr>
        <w:pStyle w:val="Standard"/>
        <w:numPr>
          <w:ilvl w:val="0"/>
          <w:numId w:val="2"/>
        </w:numPr>
        <w:jc w:val="both"/>
      </w:pPr>
      <w:r>
        <w:t>Рассмотрение предложений акционеров по выдвижению кандидатов в Совет директоров, Ревизионную комиссию для избрания на годовом общем собрании акционеров.</w:t>
      </w:r>
    </w:p>
    <w:p w:rsidR="00E14E56" w:rsidRDefault="00684080">
      <w:pPr>
        <w:pStyle w:val="Standard"/>
        <w:numPr>
          <w:ilvl w:val="0"/>
          <w:numId w:val="2"/>
        </w:numPr>
        <w:jc w:val="both"/>
      </w:pPr>
      <w:r>
        <w:t xml:space="preserve">Созыв годового </w:t>
      </w:r>
      <w:r>
        <w:t>общего собрания акционеров по итогам 2019 г</w:t>
      </w:r>
      <w:r>
        <w:rPr>
          <w:lang w:val="ru-RU"/>
        </w:rPr>
        <w:t>од.</w:t>
      </w:r>
    </w:p>
    <w:p w:rsidR="00E14E56" w:rsidRDefault="00684080">
      <w:pPr>
        <w:pStyle w:val="Standard"/>
        <w:numPr>
          <w:ilvl w:val="0"/>
          <w:numId w:val="2"/>
        </w:numPr>
        <w:jc w:val="both"/>
      </w:pPr>
      <w:r>
        <w:t>Определение даты, места, времени проведения годового общего собрания акционеров.</w:t>
      </w:r>
    </w:p>
    <w:p w:rsidR="00E14E56" w:rsidRDefault="00684080">
      <w:pPr>
        <w:pStyle w:val="Standard"/>
        <w:numPr>
          <w:ilvl w:val="0"/>
          <w:numId w:val="2"/>
        </w:numPr>
        <w:jc w:val="both"/>
      </w:pPr>
      <w:r>
        <w:t>Формирование и утверждение повестки дня годового общего собрания акционеров.</w:t>
      </w:r>
    </w:p>
    <w:p w:rsidR="00E14E56" w:rsidRDefault="00684080">
      <w:pPr>
        <w:pStyle w:val="Standard"/>
        <w:numPr>
          <w:ilvl w:val="0"/>
          <w:numId w:val="2"/>
        </w:numPr>
        <w:jc w:val="both"/>
      </w:pPr>
      <w:r>
        <w:t>Определение даты составления списка акционеров, име</w:t>
      </w:r>
      <w:r>
        <w:t>ющих право на участие в годовом общем собрании акционеров и на получение дивидендов по акциям по итогам  работы за 2019 г</w:t>
      </w:r>
      <w:r>
        <w:rPr>
          <w:lang w:val="ru-RU"/>
        </w:rPr>
        <w:t>од</w:t>
      </w:r>
    </w:p>
    <w:p w:rsidR="00E14E56" w:rsidRDefault="00684080">
      <w:pPr>
        <w:pStyle w:val="Standard"/>
        <w:numPr>
          <w:ilvl w:val="0"/>
          <w:numId w:val="2"/>
        </w:numPr>
        <w:jc w:val="both"/>
      </w:pPr>
      <w:r>
        <w:t xml:space="preserve">Рекомендация общему собранию акционеров по  вопросу о  выплате годовых дивидендов и убытков Общества  по  результатам  финансового  </w:t>
      </w:r>
      <w:r>
        <w:t>года.</w:t>
      </w:r>
    </w:p>
    <w:p w:rsidR="00E14E56" w:rsidRDefault="00684080">
      <w:pPr>
        <w:pStyle w:val="Standard"/>
        <w:numPr>
          <w:ilvl w:val="0"/>
          <w:numId w:val="2"/>
        </w:numPr>
        <w:jc w:val="both"/>
      </w:pPr>
      <w:r>
        <w:t>Определение порядка сообщения акционерам о проведении годового общего собрания акционеров.</w:t>
      </w:r>
    </w:p>
    <w:p w:rsidR="00E14E56" w:rsidRDefault="00684080">
      <w:pPr>
        <w:pStyle w:val="Standard"/>
        <w:numPr>
          <w:ilvl w:val="0"/>
          <w:numId w:val="2"/>
        </w:numPr>
        <w:jc w:val="both"/>
      </w:pPr>
      <w:r>
        <w:t>Определение перечня информации (материалов), предоставляемой акционерам при подготовке к проведению годового общего собрания акционеров и порядок ее предоставл</w:t>
      </w:r>
      <w:r>
        <w:t>ения.</w:t>
      </w:r>
    </w:p>
    <w:p w:rsidR="00E14E56" w:rsidRDefault="00684080">
      <w:pPr>
        <w:pStyle w:val="Standard"/>
        <w:numPr>
          <w:ilvl w:val="0"/>
          <w:numId w:val="2"/>
        </w:numPr>
        <w:tabs>
          <w:tab w:val="left" w:pos="720"/>
          <w:tab w:val="left" w:pos="737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Утверждение счетной комиссии общего собрания акционеров.</w:t>
      </w:r>
    </w:p>
    <w:p w:rsidR="00E14E56" w:rsidRDefault="00E14E56">
      <w:pPr>
        <w:pStyle w:val="Standard"/>
        <w:tabs>
          <w:tab w:val="left" w:pos="7371"/>
        </w:tabs>
        <w:rPr>
          <w:shd w:val="clear" w:color="auto" w:fill="FFFF00"/>
        </w:rPr>
      </w:pPr>
    </w:p>
    <w:p w:rsidR="00E14E56" w:rsidRDefault="00684080">
      <w:pPr>
        <w:pStyle w:val="21"/>
        <w:tabs>
          <w:tab w:val="left" w:pos="7371"/>
        </w:tabs>
        <w:rPr>
          <w:shd w:val="clear" w:color="auto" w:fill="FFFFFF"/>
        </w:rPr>
      </w:pPr>
      <w:r>
        <w:rPr>
          <w:shd w:val="clear" w:color="auto" w:fill="FFFFFF"/>
        </w:rPr>
        <w:t>6.10. Сведения  об  исполнительном  органе  общества.</w:t>
      </w:r>
    </w:p>
    <w:p w:rsidR="00E14E56" w:rsidRDefault="00E14E56">
      <w:pPr>
        <w:pStyle w:val="21"/>
        <w:tabs>
          <w:tab w:val="left" w:pos="7371"/>
        </w:tabs>
        <w:rPr>
          <w:shd w:val="clear" w:color="auto" w:fill="FFFFFF"/>
        </w:rPr>
      </w:pPr>
    </w:p>
    <w:p w:rsidR="00E14E56" w:rsidRDefault="00684080">
      <w:pPr>
        <w:pStyle w:val="Standard"/>
        <w:tabs>
          <w:tab w:val="left" w:pos="737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Руководство  текущей  деятельностью  Общества, в  соответствии  с  компетенцией, определенной  уставом, осуществлялось  единоличным  испо</w:t>
      </w:r>
      <w:r>
        <w:rPr>
          <w:shd w:val="clear" w:color="auto" w:fill="FFFFFF"/>
        </w:rPr>
        <w:t>лнительным  органом – генеральным  директором.</w:t>
      </w:r>
    </w:p>
    <w:p w:rsidR="00E14E56" w:rsidRDefault="00684080">
      <w:pPr>
        <w:pStyle w:val="Standard"/>
        <w:tabs>
          <w:tab w:val="left" w:pos="737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С  28 апреля  2015 года  сроком  на  5 лет  генеральным  директором  Общества  избран  Журавлев  Юрий  Витальевич (протокол  годового  общего  собрания  акционеров  от  28.04.2015 г.).</w:t>
      </w:r>
    </w:p>
    <w:p w:rsidR="00E14E56" w:rsidRDefault="00E14E56">
      <w:pPr>
        <w:pStyle w:val="Standard"/>
        <w:tabs>
          <w:tab w:val="left" w:pos="7371"/>
        </w:tabs>
        <w:rPr>
          <w:shd w:val="clear" w:color="auto" w:fill="FFFF00"/>
        </w:rPr>
      </w:pPr>
    </w:p>
    <w:tbl>
      <w:tblPr>
        <w:tblW w:w="8783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1"/>
        <w:gridCol w:w="4362"/>
      </w:tblGrid>
      <w:tr w:rsidR="00E14E56">
        <w:tblPrEx>
          <w:tblCellMar>
            <w:top w:w="0" w:type="dxa"/>
            <w:bottom w:w="0" w:type="dxa"/>
          </w:tblCellMar>
        </w:tblPrEx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Ф.И.О.:</w:t>
            </w:r>
          </w:p>
        </w:tc>
        <w:tc>
          <w:tcPr>
            <w:tcW w:w="4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Журавлев Юрий В</w:t>
            </w:r>
            <w:r>
              <w:rPr>
                <w:shd w:val="clear" w:color="auto" w:fill="FFFFFF"/>
              </w:rPr>
              <w:t>итальевич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Возраст:</w:t>
            </w:r>
          </w:p>
        </w:tc>
        <w:tc>
          <w:tcPr>
            <w:tcW w:w="4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1948 г. рождения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Гражданство:</w:t>
            </w:r>
          </w:p>
        </w:tc>
        <w:tc>
          <w:tcPr>
            <w:tcW w:w="4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Гражданин РФ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Занимаемая должность:</w:t>
            </w:r>
          </w:p>
        </w:tc>
        <w:tc>
          <w:tcPr>
            <w:tcW w:w="4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Генеральный директор </w:t>
            </w:r>
            <w:r>
              <w:rPr>
                <w:shd w:val="clear" w:color="auto" w:fill="FFFFFF"/>
                <w:lang w:val="ru-RU"/>
              </w:rPr>
              <w:t>П</w:t>
            </w:r>
            <w:r>
              <w:rPr>
                <w:shd w:val="clear" w:color="auto" w:fill="FFFFFF"/>
              </w:rPr>
              <w:t>АО «Калориферный завод»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Время работы в должности:</w:t>
            </w:r>
          </w:p>
        </w:tc>
        <w:tc>
          <w:tcPr>
            <w:tcW w:w="4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26 </w:t>
            </w:r>
            <w:r>
              <w:rPr>
                <w:b/>
                <w:bCs/>
                <w:sz w:val="21"/>
                <w:szCs w:val="21"/>
                <w:shd w:val="clear" w:color="auto" w:fill="FFFFFF"/>
                <w:lang w:val="ru-RU"/>
              </w:rPr>
              <w:t>лет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 7 мес.  (с 31.08.1993г.)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Общий трудовой стаж:</w:t>
            </w:r>
          </w:p>
        </w:tc>
        <w:tc>
          <w:tcPr>
            <w:tcW w:w="4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53 </w:t>
            </w:r>
            <w:r>
              <w:rPr>
                <w:b/>
                <w:bCs/>
                <w:sz w:val="21"/>
                <w:szCs w:val="21"/>
                <w:shd w:val="clear" w:color="auto" w:fill="FFFFFF"/>
                <w:lang w:val="ru-RU"/>
              </w:rPr>
              <w:t>года</w:t>
            </w:r>
            <w:r>
              <w:rPr>
                <w:b/>
                <w:bCs/>
                <w:sz w:val="21"/>
                <w:szCs w:val="21"/>
                <w:shd w:val="clear" w:color="auto" w:fill="FFFFFF"/>
              </w:rPr>
              <w:t xml:space="preserve"> 7 мес. ( с 09.09.1966г.)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4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Образование:</w:t>
            </w:r>
          </w:p>
        </w:tc>
        <w:tc>
          <w:tcPr>
            <w:tcW w:w="43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Высшее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Костромской технологический институт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Специальность: инженер- механик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Академия народного хозяйства, г. Москва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Специальность: финансовый менеджер</w:t>
            </w:r>
          </w:p>
          <w:p w:rsidR="00E14E56" w:rsidRDefault="00E14E56">
            <w:pPr>
              <w:pStyle w:val="Standard"/>
              <w:tabs>
                <w:tab w:val="left" w:pos="7371"/>
              </w:tabs>
              <w:rPr>
                <w:shd w:val="clear" w:color="auto" w:fill="FFFFFF"/>
              </w:rPr>
            </w:pP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87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Доля в уставном капитале:                               64,25%</w:t>
            </w: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Доля обыкновенных акций :                            83,95 %</w:t>
            </w:r>
          </w:p>
        </w:tc>
      </w:tr>
    </w:tbl>
    <w:p w:rsidR="00E14E56" w:rsidRDefault="00E14E56">
      <w:pPr>
        <w:pStyle w:val="21"/>
        <w:tabs>
          <w:tab w:val="left" w:pos="7371"/>
        </w:tabs>
        <w:rPr>
          <w:shd w:val="clear" w:color="auto" w:fill="FFFF00"/>
        </w:rPr>
      </w:pPr>
    </w:p>
    <w:p w:rsidR="00E14E56" w:rsidRDefault="00684080">
      <w:pPr>
        <w:pStyle w:val="21"/>
        <w:tabs>
          <w:tab w:val="left" w:pos="7371"/>
        </w:tabs>
        <w:rPr>
          <w:shd w:val="clear" w:color="auto" w:fill="FFFFFF"/>
        </w:rPr>
      </w:pPr>
      <w:r>
        <w:rPr>
          <w:shd w:val="clear" w:color="auto" w:fill="FFFFFF"/>
        </w:rPr>
        <w:t>6.11. Принятие  решений  о  крупных  сделках.</w:t>
      </w:r>
    </w:p>
    <w:p w:rsidR="00E14E56" w:rsidRDefault="00684080">
      <w:pPr>
        <w:pStyle w:val="Textbody"/>
        <w:tabs>
          <w:tab w:val="left" w:pos="737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Совершенных Обществом в отчетном году сделок, признаваемых крупными, не было.</w:t>
      </w:r>
    </w:p>
    <w:p w:rsidR="00E14E56" w:rsidRDefault="00E14E56">
      <w:pPr>
        <w:pStyle w:val="Textbody"/>
        <w:tabs>
          <w:tab w:val="left" w:pos="7371"/>
        </w:tabs>
        <w:rPr>
          <w:shd w:val="clear" w:color="auto" w:fill="FFFFFF"/>
        </w:rPr>
      </w:pPr>
    </w:p>
    <w:p w:rsidR="00E14E56" w:rsidRDefault="00684080">
      <w:pPr>
        <w:pStyle w:val="21"/>
        <w:tabs>
          <w:tab w:val="left" w:pos="7371"/>
        </w:tabs>
        <w:rPr>
          <w:shd w:val="clear" w:color="auto" w:fill="FFFFFF"/>
        </w:rPr>
      </w:pPr>
      <w:r>
        <w:rPr>
          <w:shd w:val="clear" w:color="auto" w:fill="FFFFFF"/>
        </w:rPr>
        <w:t xml:space="preserve">6.12. Принятие  решений  по  сделкам, в  совершении  которых  </w:t>
      </w:r>
      <w:r>
        <w:rPr>
          <w:shd w:val="clear" w:color="auto" w:fill="FFFFFF"/>
        </w:rPr>
        <w:t>имеется  заинтересованность.</w:t>
      </w:r>
    </w:p>
    <w:p w:rsidR="00E14E56" w:rsidRDefault="00684080">
      <w:pPr>
        <w:pStyle w:val="Textbody"/>
        <w:tabs>
          <w:tab w:val="left" w:pos="737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Совершенных Обществом в отчетном году сделок, в  которых  имелась бы  заинтересованность,  не было.</w:t>
      </w:r>
    </w:p>
    <w:p w:rsidR="00E14E56" w:rsidRDefault="00E14E56">
      <w:pPr>
        <w:pStyle w:val="Textbody"/>
        <w:tabs>
          <w:tab w:val="left" w:pos="7371"/>
        </w:tabs>
        <w:rPr>
          <w:shd w:val="clear" w:color="auto" w:fill="FFFF00"/>
        </w:rPr>
      </w:pPr>
    </w:p>
    <w:p w:rsidR="00E14E56" w:rsidRDefault="00684080">
      <w:pPr>
        <w:pStyle w:val="21"/>
        <w:tabs>
          <w:tab w:val="left" w:pos="737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6.13. Сведения  о критериях определения и размера вознаграждения  членам  Совета  директоров и генеральному директору как</w:t>
      </w:r>
      <w:r>
        <w:rPr>
          <w:shd w:val="clear" w:color="auto" w:fill="FFFFFF"/>
        </w:rPr>
        <w:t xml:space="preserve"> единоличному исполнительному органу  за  исполнение  ими  своих  обязанностей.</w:t>
      </w:r>
    </w:p>
    <w:p w:rsidR="00E14E56" w:rsidRDefault="00E14E56">
      <w:pPr>
        <w:pStyle w:val="21"/>
        <w:tabs>
          <w:tab w:val="left" w:pos="7371"/>
        </w:tabs>
        <w:rPr>
          <w:shd w:val="clear" w:color="auto" w:fill="FFFFFF"/>
        </w:rPr>
      </w:pPr>
    </w:p>
    <w:p w:rsidR="00E14E56" w:rsidRDefault="00684080">
      <w:pPr>
        <w:pStyle w:val="Standard"/>
        <w:tabs>
          <w:tab w:val="left" w:pos="737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По  решению  годового  общего  собрания  акционеров  членам  Совета  директоров  и генеральному директору в  период  исполнения  ими  своих  обязанностей  выплачивается  </w:t>
      </w:r>
      <w:r>
        <w:rPr>
          <w:rFonts w:cs="Times New Roman"/>
          <w:shd w:val="clear" w:color="auto" w:fill="FFFFFF"/>
        </w:rPr>
        <w:t xml:space="preserve"> </w:t>
      </w:r>
      <w:r>
        <w:rPr>
          <w:rFonts w:cs="Times New Roman"/>
          <w:shd w:val="clear" w:color="auto" w:fill="FFFFFF"/>
        </w:rPr>
        <w:t xml:space="preserve">вознаграждение в размере </w:t>
      </w:r>
      <w:r>
        <w:rPr>
          <w:rFonts w:cs="Times New Roman"/>
          <w:shd w:val="clear" w:color="auto" w:fill="FFFFFF"/>
          <w:lang w:val="ru-RU"/>
        </w:rPr>
        <w:t>фиксированной выплаты 44000 (сорок четыре тысячи) рублей ежемесячно</w:t>
      </w:r>
      <w:r>
        <w:rPr>
          <w:rFonts w:cs="Times New Roman"/>
          <w:shd w:val="clear" w:color="auto" w:fill="FFFFFF"/>
        </w:rPr>
        <w:t>;</w:t>
      </w:r>
    </w:p>
    <w:p w:rsidR="00E14E56" w:rsidRDefault="00684080">
      <w:pPr>
        <w:pStyle w:val="Standard"/>
        <w:tabs>
          <w:tab w:val="left" w:pos="737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По итогам финансового года Общество  получило  убыток, но  имеется  нераспределенная  прибыль  прошлых  лет, заработная  плата  работникам  предприятия </w:t>
      </w:r>
      <w:r>
        <w:rPr>
          <w:shd w:val="clear" w:color="auto" w:fill="FFFFFF"/>
        </w:rPr>
        <w:t>выплачивалась  своевременно. Исходя из выше изложенного, члены Совета директоров и  генеральный директор как единоличный исполнительный орган действовали  при исполнении своих обязанностей в соответствии с критериями определения вознаграждения – разумность</w:t>
      </w:r>
      <w:r>
        <w:rPr>
          <w:shd w:val="clear" w:color="auto" w:fill="FFFFFF"/>
        </w:rPr>
        <w:t>, добросовестность, действия исключительно в интересах  Общества.</w:t>
      </w:r>
    </w:p>
    <w:p w:rsidR="00E14E56" w:rsidRDefault="00684080">
      <w:pPr>
        <w:pStyle w:val="Standard"/>
        <w:tabs>
          <w:tab w:val="left" w:pos="7371"/>
        </w:tabs>
        <w:rPr>
          <w:shd w:val="clear" w:color="auto" w:fill="FFFFFF"/>
        </w:rPr>
      </w:pPr>
      <w:r>
        <w:rPr>
          <w:shd w:val="clear" w:color="auto" w:fill="FFFFFF"/>
        </w:rPr>
        <w:t>Размер вознаграждения генеральному директору за 2019 год  856662,79 рублей.</w:t>
      </w:r>
    </w:p>
    <w:p w:rsidR="00E14E56" w:rsidRDefault="00E14E56">
      <w:pPr>
        <w:pStyle w:val="Standard"/>
        <w:tabs>
          <w:tab w:val="left" w:pos="7371"/>
        </w:tabs>
        <w:rPr>
          <w:shd w:val="clear" w:color="auto" w:fill="FFFF00"/>
        </w:rPr>
      </w:pPr>
    </w:p>
    <w:tbl>
      <w:tblPr>
        <w:tblW w:w="8611" w:type="dxa"/>
        <w:tblInd w:w="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4954"/>
        <w:gridCol w:w="2927"/>
      </w:tblGrid>
      <w:tr w:rsidR="00E14E56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 п/п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Ф.И.О. членов совета директоров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Размер вознаграждения за 2019 год (руб.)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Лядухин Владимир Иванович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207041,01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Журавлев Юрий Витальевич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551761,01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Архипова Елена Михайловна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551761,01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Поленович Сергей Васильевич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551761,01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Куколевский Александр Евгеньевич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207041,01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Карпова Мария Владимировна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551761,01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Привалов Вадим Тимофеевич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551761,01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Скоробогатов Андрей Валерьевич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344720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>Кикош Вероника Юрьевна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344720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</w:p>
        </w:tc>
        <w:tc>
          <w:tcPr>
            <w:tcW w:w="49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                                      Итого:</w:t>
            </w:r>
          </w:p>
        </w:tc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3862327,07</w:t>
            </w:r>
          </w:p>
        </w:tc>
      </w:tr>
    </w:tbl>
    <w:p w:rsidR="00E14E56" w:rsidRDefault="00E14E56">
      <w:pPr>
        <w:pStyle w:val="Standard"/>
        <w:tabs>
          <w:tab w:val="left" w:pos="7371"/>
        </w:tabs>
        <w:rPr>
          <w:b/>
          <w:bCs/>
          <w:shd w:val="clear" w:color="auto" w:fill="FFFF00"/>
        </w:rPr>
      </w:pPr>
    </w:p>
    <w:p w:rsidR="00E14E56" w:rsidRDefault="00684080">
      <w:pPr>
        <w:pStyle w:val="Standard"/>
        <w:tabs>
          <w:tab w:val="left" w:pos="7371"/>
        </w:tabs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6.14 Сведения  о  резервном  фонде  общества.</w:t>
      </w:r>
    </w:p>
    <w:p w:rsidR="00E14E56" w:rsidRDefault="00684080">
      <w:pPr>
        <w:pStyle w:val="Standard"/>
        <w:tabs>
          <w:tab w:val="left" w:pos="7371"/>
        </w:tabs>
        <w:rPr>
          <w:shd w:val="clear" w:color="auto" w:fill="FFFFFF"/>
        </w:rPr>
      </w:pPr>
      <w:r>
        <w:rPr>
          <w:shd w:val="clear" w:color="auto" w:fill="FFFFFF"/>
        </w:rPr>
        <w:t xml:space="preserve">        </w:t>
      </w:r>
    </w:p>
    <w:p w:rsidR="00E14E56" w:rsidRDefault="00684080">
      <w:pPr>
        <w:pStyle w:val="Standard"/>
        <w:tabs>
          <w:tab w:val="left" w:pos="7371"/>
        </w:tabs>
        <w:rPr>
          <w:shd w:val="clear" w:color="auto" w:fill="FFFFFF"/>
        </w:rPr>
      </w:pPr>
      <w:r>
        <w:rPr>
          <w:shd w:val="clear" w:color="auto" w:fill="FFFFFF"/>
        </w:rPr>
        <w:t xml:space="preserve">     В  соответствии  с  уставом  в  обществе  создается  резервный </w:t>
      </w:r>
      <w:r>
        <w:rPr>
          <w:shd w:val="clear" w:color="auto" w:fill="FFFFFF"/>
        </w:rPr>
        <w:t xml:space="preserve"> фонд  в  размере  не менее  5 %  уставного  капитала. Резервный  фонд, определенный  уставом  сформирован  полностью. В  отчетном  году  резервный  фонд  не  использовался.</w:t>
      </w:r>
    </w:p>
    <w:p w:rsidR="00E14E56" w:rsidRDefault="00E14E56">
      <w:pPr>
        <w:pStyle w:val="Standard"/>
        <w:tabs>
          <w:tab w:val="left" w:pos="7371"/>
        </w:tabs>
        <w:rPr>
          <w:shd w:val="clear" w:color="auto" w:fill="FFFFFF"/>
        </w:rPr>
      </w:pPr>
    </w:p>
    <w:tbl>
      <w:tblPr>
        <w:tblW w:w="9180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7"/>
        <w:gridCol w:w="888"/>
        <w:gridCol w:w="1485"/>
        <w:gridCol w:w="1425"/>
        <w:gridCol w:w="1440"/>
        <w:gridCol w:w="1455"/>
      </w:tblGrid>
      <w:tr w:rsidR="00E14E56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Ед. изм.</w:t>
            </w:r>
          </w:p>
        </w:tc>
        <w:tc>
          <w:tcPr>
            <w:tcW w:w="5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 состоянию на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4080">
            <w:pPr>
              <w:suppressAutoHyphens w:val="0"/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84080">
            <w:pPr>
              <w:suppressAutoHyphens w:val="0"/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01.01.2017г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01.01.2018г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01.01.2019</w:t>
            </w:r>
            <w:r>
              <w:rPr>
                <w:shd w:val="clear" w:color="auto" w:fill="FFFFFF"/>
                <w:lang w:val="ru-RU"/>
              </w:rPr>
              <w:t>г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01.01.2020г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Сформированный резервный фонд (15 % уставного капитала)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тыс. руб.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243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E14E56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</w:p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243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Сумма использованного резервного фонда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тыс. руб.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-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-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E56" w:rsidRDefault="00684080">
            <w:pPr>
              <w:pStyle w:val="Standard"/>
              <w:tabs>
                <w:tab w:val="left" w:pos="7371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:rsidR="00E14E56" w:rsidRDefault="00E14E56">
      <w:pPr>
        <w:pStyle w:val="Textbodyindent"/>
        <w:rPr>
          <w:shd w:val="clear" w:color="auto" w:fill="FFFFFF"/>
        </w:rPr>
      </w:pPr>
    </w:p>
    <w:p w:rsidR="00E14E56" w:rsidRDefault="00684080">
      <w:pPr>
        <w:pStyle w:val="Textbodyindent"/>
        <w:ind w:left="0"/>
      </w:pPr>
      <w:r>
        <w:rPr>
          <w:b/>
        </w:rPr>
        <w:t>6.15 Сведения о санкциях, наложенных на эмитента, участии его в судебных процессах и проверках.</w:t>
      </w:r>
    </w:p>
    <w:p w:rsidR="00E14E56" w:rsidRDefault="00684080">
      <w:pPr>
        <w:pStyle w:val="Textbodyindent"/>
        <w:ind w:left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E14E56" w:rsidRDefault="00684080">
      <w:pPr>
        <w:pStyle w:val="Standard"/>
        <w:jc w:val="both"/>
      </w:pPr>
      <w:r>
        <w:tab/>
      </w: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>Судебные процессы по искам Общества к контрагентам в 2019 году:</w:t>
      </w:r>
    </w:p>
    <w:p w:rsidR="00E14E56" w:rsidRDefault="00684080">
      <w:pPr>
        <w:pStyle w:val="Standard"/>
        <w:jc w:val="both"/>
      </w:pPr>
      <w:r>
        <w:rPr>
          <w:sz w:val="26"/>
          <w:szCs w:val="26"/>
        </w:rPr>
        <w:tab/>
        <w:t xml:space="preserve">- исковое заявление о взыскании </w:t>
      </w:r>
      <w:r>
        <w:rPr>
          <w:rFonts w:cs="Times New Roman"/>
          <w:sz w:val="26"/>
          <w:szCs w:val="26"/>
        </w:rPr>
        <w:t xml:space="preserve"> с АО «Теплоэнергетическая компания Мосэнерго» задолженности в сумме  7 906 000 рублей, расходов по госпошлине  в сумме  Исковые требования удовлетворены  в  п</w:t>
      </w:r>
      <w:r>
        <w:rPr>
          <w:rFonts w:cs="Times New Roman"/>
          <w:sz w:val="26"/>
          <w:szCs w:val="26"/>
        </w:rPr>
        <w:t>олном объеме, денежные средства поступили на расчетный счет ПАО «Калориферный завод»;</w:t>
      </w:r>
    </w:p>
    <w:p w:rsidR="00E14E56" w:rsidRDefault="00684080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ab/>
        <w:t>- исковое заявление о взыскании  с АО «Восточно-Сибирский машиностроительный завод» задолженности в сумме  6 800 000 рублей. Исковые требования удовлетворены  в  частичн</w:t>
      </w:r>
      <w:r>
        <w:rPr>
          <w:rFonts w:cs="Times New Roman"/>
          <w:sz w:val="26"/>
          <w:szCs w:val="26"/>
        </w:rPr>
        <w:t>о в сумме 6 700 697 рублей, расходов по госпошлине в сумме 53 028 рублей.   Денежные средства поступили на расчетный счет ПАО «Калориферный завод».</w:t>
      </w:r>
    </w:p>
    <w:p w:rsidR="00E14E56" w:rsidRDefault="00684080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:rsidR="00E14E56" w:rsidRDefault="0068408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2. Судебные процессы по искам контрагентов   к Обществу в 2019 году:</w:t>
      </w:r>
    </w:p>
    <w:p w:rsidR="00E14E56" w:rsidRDefault="00684080">
      <w:pPr>
        <w:pStyle w:val="Standard"/>
        <w:jc w:val="both"/>
      </w:pPr>
      <w:r>
        <w:rPr>
          <w:sz w:val="26"/>
          <w:szCs w:val="26"/>
        </w:rPr>
        <w:tab/>
        <w:t xml:space="preserve">- исковое заявление </w:t>
      </w:r>
      <w:r>
        <w:rPr>
          <w:rFonts w:cs="Times New Roman"/>
          <w:sz w:val="26"/>
          <w:szCs w:val="26"/>
        </w:rPr>
        <w:t xml:space="preserve"> АО «Теплоэнерг</w:t>
      </w:r>
      <w:r>
        <w:rPr>
          <w:rFonts w:cs="Times New Roman"/>
          <w:sz w:val="26"/>
          <w:szCs w:val="26"/>
        </w:rPr>
        <w:t>етическая компания Мосэнерго»  о взыскании неустойки в размере  29 450 086 рублей. В иске отказано в полном объеме.</w:t>
      </w:r>
    </w:p>
    <w:p w:rsidR="00E14E56" w:rsidRDefault="00684080">
      <w:pPr>
        <w:pStyle w:val="Standard"/>
        <w:jc w:val="both"/>
      </w:pPr>
      <w:r>
        <w:rPr>
          <w:sz w:val="26"/>
          <w:szCs w:val="26"/>
        </w:rPr>
        <w:tab/>
        <w:t xml:space="preserve">- исковое заявление </w:t>
      </w:r>
      <w:r>
        <w:rPr>
          <w:rFonts w:cs="Times New Roman"/>
          <w:sz w:val="26"/>
          <w:szCs w:val="26"/>
        </w:rPr>
        <w:t xml:space="preserve"> АО «Восточно-Сибирский машиностроительный завод»  о взыскании неустойки в размере  99 303 рубля. Исковые требования у</w:t>
      </w:r>
      <w:r>
        <w:rPr>
          <w:rFonts w:cs="Times New Roman"/>
          <w:sz w:val="26"/>
          <w:szCs w:val="26"/>
        </w:rPr>
        <w:t>довлетворены.</w:t>
      </w:r>
    </w:p>
    <w:p w:rsidR="00E14E56" w:rsidRDefault="0068408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14E56" w:rsidRDefault="0068408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Административных производств, возбужденных  в отношении Общества в 2019 году  не было.</w:t>
      </w:r>
    </w:p>
    <w:p w:rsidR="00E14E56" w:rsidRDefault="00E14E56">
      <w:pPr>
        <w:pStyle w:val="Standard"/>
        <w:jc w:val="both"/>
        <w:rPr>
          <w:sz w:val="26"/>
          <w:szCs w:val="26"/>
          <w:shd w:val="clear" w:color="auto" w:fill="FFFF99"/>
        </w:rPr>
      </w:pPr>
    </w:p>
    <w:p w:rsidR="00E14E56" w:rsidRDefault="00684080">
      <w:pPr>
        <w:pStyle w:val="31"/>
        <w:tabs>
          <w:tab w:val="left" w:pos="7371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              7. Описание  основных  факторов  риска, связанных                     </w:t>
      </w:r>
    </w:p>
    <w:p w:rsidR="00E14E56" w:rsidRDefault="00684080">
      <w:pPr>
        <w:pStyle w:val="31"/>
        <w:tabs>
          <w:tab w:val="left" w:pos="7371"/>
        </w:tabs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с  деятельностью  Общества.</w:t>
      </w:r>
    </w:p>
    <w:p w:rsidR="00E14E56" w:rsidRDefault="00E14E56">
      <w:pPr>
        <w:pStyle w:val="31"/>
        <w:tabs>
          <w:tab w:val="left" w:pos="7371"/>
        </w:tabs>
        <w:jc w:val="center"/>
        <w:rPr>
          <w:shd w:val="clear" w:color="auto" w:fill="FFFFFF"/>
        </w:rPr>
      </w:pPr>
    </w:p>
    <w:p w:rsidR="00E14E56" w:rsidRDefault="00684080">
      <w:pPr>
        <w:pStyle w:val="31"/>
        <w:tabs>
          <w:tab w:val="left" w:pos="7371"/>
        </w:tabs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7.1. Риски, связанные с хозяйственной деятельностью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u w:val="single"/>
          <w:shd w:val="clear" w:color="auto" w:fill="FFFFFF"/>
        </w:rPr>
      </w:pPr>
      <w:r>
        <w:rPr>
          <w:b w:val="0"/>
          <w:bCs w:val="0"/>
          <w:sz w:val="24"/>
          <w:u w:val="single"/>
          <w:shd w:val="clear" w:color="auto" w:fill="FFFFFF"/>
        </w:rPr>
        <w:t>7.1.1. Риски, связанные с возможностью изменения цен на сырье, используемое обществом в своей деятельности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    Для Общества самым существенным является риск, связанный с возможностью резкого изменения</w:t>
      </w:r>
      <w:r>
        <w:rPr>
          <w:b w:val="0"/>
          <w:bCs w:val="0"/>
          <w:sz w:val="24"/>
          <w:shd w:val="clear" w:color="auto" w:fill="FFFFFF"/>
        </w:rPr>
        <w:t xml:space="preserve"> цен на алюминиевую и стальную трубы, закупаемые Обществом. Этот вид сырья составляет существенную долю в себестоимости продукции и сильно влияет на финансовые результаты. Кроме того, на прибыль влияют цены на продукцию естественных монополий (электроэнерг</w:t>
      </w:r>
      <w:r>
        <w:rPr>
          <w:b w:val="0"/>
          <w:bCs w:val="0"/>
          <w:sz w:val="24"/>
          <w:shd w:val="clear" w:color="auto" w:fill="FFFFFF"/>
        </w:rPr>
        <w:t>ия, газ). Прогнозы в отношении доступности перечисленных выше товарно-материальных ценностей оцениваются как благоприятные. Основные поставщики сырья и услуг, необходимых обществу, являются надежными и долгосрочными партнерами. Изменение структуры поставщи</w:t>
      </w:r>
      <w:r>
        <w:rPr>
          <w:b w:val="0"/>
          <w:bCs w:val="0"/>
          <w:sz w:val="24"/>
          <w:shd w:val="clear" w:color="auto" w:fill="FFFFFF"/>
        </w:rPr>
        <w:t>ков не планируется. Предложения со стороны производителей и продавцов продукции и услуг, используемых в производстве, значительно превышают спрос на нее. Таким образом, трудностей в доступности источников и услуг не ожидается.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u w:val="single"/>
          <w:shd w:val="clear" w:color="auto" w:fill="FFFFFF"/>
        </w:rPr>
      </w:pPr>
      <w:r>
        <w:rPr>
          <w:b w:val="0"/>
          <w:bCs w:val="0"/>
          <w:sz w:val="24"/>
          <w:u w:val="single"/>
          <w:shd w:val="clear" w:color="auto" w:fill="FFFFFF"/>
        </w:rPr>
        <w:t>7.1.2. Отраслевые риски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  </w:t>
      </w:r>
      <w:r>
        <w:rPr>
          <w:b w:val="0"/>
          <w:bCs w:val="0"/>
          <w:sz w:val="24"/>
          <w:shd w:val="clear" w:color="auto" w:fill="FFFFFF"/>
        </w:rPr>
        <w:t>Основная особенность деятельности Общества состоит в сезонности спроса на производимое теплообменное оборудование. Существует падение спроса на производимую продукцию в зимнее время и повышение спроса на продукцию в весенне-летний период, когда идет ремонт</w:t>
      </w:r>
      <w:r>
        <w:rPr>
          <w:b w:val="0"/>
          <w:bCs w:val="0"/>
          <w:sz w:val="24"/>
          <w:shd w:val="clear" w:color="auto" w:fill="FFFFFF"/>
        </w:rPr>
        <w:t>, реконструкция или монтаж новых теплообменных устройств, следовательно, в зимнее время наблюдается снижение объема отгруженной продукции и падение прибыли. Но, несмотря на данную тенденцию, возможны исключения в первую очередь из-за резких изменений средн</w:t>
      </w:r>
      <w:r>
        <w:rPr>
          <w:b w:val="0"/>
          <w:bCs w:val="0"/>
          <w:sz w:val="24"/>
          <w:shd w:val="clear" w:color="auto" w:fill="FFFFFF"/>
        </w:rPr>
        <w:t>емесячных температур. Для предотвращения потерь, связанных с сезонностью сбыта, Общество вынуждено прибегать к заемным средствам, применять систему скидок, вознаграждений.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u w:val="single"/>
          <w:shd w:val="clear" w:color="auto" w:fill="FFFFFF"/>
        </w:rPr>
      </w:pPr>
      <w:r>
        <w:rPr>
          <w:b w:val="0"/>
          <w:bCs w:val="0"/>
          <w:sz w:val="24"/>
          <w:u w:val="single"/>
          <w:shd w:val="clear" w:color="auto" w:fill="FFFFFF"/>
        </w:rPr>
        <w:t>7.1.3. Риски, связанные с политической и экономической ситуацией в стране и регионе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   Общество зарегистрировано в качестве налогоплательщика в г. Костроме. Тем не менее сфера производственной деятельности выходит далеко за рамки географических границ: среди покупателей имеются представители почти всех регионов России. Общество сотрудн</w:t>
      </w:r>
      <w:r>
        <w:rPr>
          <w:b w:val="0"/>
          <w:bCs w:val="0"/>
          <w:sz w:val="24"/>
          <w:shd w:val="clear" w:color="auto" w:fill="FFFFFF"/>
        </w:rPr>
        <w:t>ичает с предприятиями Казахстана, Украины, Беларуси. Таким образом, Общество подвержено всем политическим и экономическим рискам, присущим России в целом. Однако политическую, равно как и экономическую ситуацию в регионах деятельности Общества можно оценит</w:t>
      </w:r>
      <w:r>
        <w:rPr>
          <w:b w:val="0"/>
          <w:bCs w:val="0"/>
          <w:sz w:val="24"/>
          <w:shd w:val="clear" w:color="auto" w:fill="FFFFFF"/>
        </w:rPr>
        <w:t>ь как стабильную, то указанные риски на деятельность Общества не окажут существенного влияния.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u w:val="single"/>
          <w:shd w:val="clear" w:color="auto" w:fill="FFFFFF"/>
        </w:rPr>
      </w:pPr>
      <w:r>
        <w:rPr>
          <w:b w:val="0"/>
          <w:bCs w:val="0"/>
          <w:sz w:val="24"/>
          <w:u w:val="single"/>
          <w:shd w:val="clear" w:color="auto" w:fill="FFFFFF"/>
        </w:rPr>
        <w:t>7.1.4. Риски, связанные с возможными военными конфликтами, введением чрезвычайного положения и забастовками в стране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  Осуществление поставок продукции в зоны</w:t>
      </w:r>
      <w:r>
        <w:rPr>
          <w:b w:val="0"/>
          <w:bCs w:val="0"/>
          <w:sz w:val="24"/>
          <w:shd w:val="clear" w:color="auto" w:fill="FFFFFF"/>
        </w:rPr>
        <w:t xml:space="preserve"> военных действий влечет за собой риски невыполнения или ненадлежащего исполнения обязательств по доставке и обеспечению </w:t>
      </w:r>
      <w:r>
        <w:rPr>
          <w:b w:val="0"/>
          <w:bCs w:val="0"/>
          <w:sz w:val="24"/>
          <w:shd w:val="clear" w:color="auto" w:fill="FFFFFF"/>
        </w:rPr>
        <w:lastRenderedPageBreak/>
        <w:t>сохранности продукции. Договоры на поставку продукции в зоны военных конфликтов и прилегающие к ним зоны общество не заключает. Введени</w:t>
      </w:r>
      <w:r>
        <w:rPr>
          <w:b w:val="0"/>
          <w:bCs w:val="0"/>
          <w:sz w:val="24"/>
          <w:shd w:val="clear" w:color="auto" w:fill="FFFFFF"/>
        </w:rPr>
        <w:t>е чрезвычайного положения и забастовки также не оказывает влияние на деятельность Общества.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u w:val="single"/>
          <w:shd w:val="clear" w:color="auto" w:fill="FFFFFF"/>
        </w:rPr>
      </w:pPr>
      <w:r>
        <w:rPr>
          <w:b w:val="0"/>
          <w:bCs w:val="0"/>
          <w:sz w:val="24"/>
          <w:u w:val="single"/>
          <w:shd w:val="clear" w:color="auto" w:fill="FFFFFF"/>
        </w:rPr>
        <w:t>7.1.5. Риски, связанные с текущими судебными процессами, в которых участвует Общество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Текущих судебных процессов, которые могли бы существенно повлиять на финанс</w:t>
      </w:r>
      <w:r>
        <w:rPr>
          <w:b w:val="0"/>
          <w:bCs w:val="0"/>
          <w:sz w:val="24"/>
          <w:shd w:val="clear" w:color="auto" w:fill="FFFFFF"/>
        </w:rPr>
        <w:t>овое состояние Общества, нет.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u w:val="single"/>
          <w:shd w:val="clear" w:color="auto" w:fill="FFFFFF"/>
        </w:rPr>
      </w:pPr>
      <w:r>
        <w:rPr>
          <w:b w:val="0"/>
          <w:bCs w:val="0"/>
          <w:sz w:val="24"/>
          <w:u w:val="single"/>
          <w:shd w:val="clear" w:color="auto" w:fill="FFFFFF"/>
        </w:rPr>
        <w:t>7.1.6. Риски, связанные с возможными аварийными ситуациями по доставке продукции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 Риски, связанные с возможными аварийными ситуациями по доставке продукции, незначительны, так как все грузы, отправляемые по железной дороге </w:t>
      </w:r>
      <w:r>
        <w:rPr>
          <w:b w:val="0"/>
          <w:bCs w:val="0"/>
          <w:sz w:val="24"/>
          <w:shd w:val="clear" w:color="auto" w:fill="FFFFFF"/>
        </w:rPr>
        <w:t>(основный вид доставки продукции на далекие расстояния), страхуются.</w:t>
      </w: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684080">
      <w:pPr>
        <w:pStyle w:val="31"/>
        <w:tabs>
          <w:tab w:val="left" w:pos="7371"/>
        </w:tabs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7.2. Финансовые риски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u w:val="single"/>
          <w:shd w:val="clear" w:color="auto" w:fill="FFFFFF"/>
        </w:rPr>
      </w:pPr>
      <w:r>
        <w:rPr>
          <w:b w:val="0"/>
          <w:bCs w:val="0"/>
          <w:sz w:val="24"/>
          <w:u w:val="single"/>
          <w:shd w:val="clear" w:color="auto" w:fill="FFFFFF"/>
        </w:rPr>
        <w:t>7.2.1. Риски, связанные с изменением процентных ставок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   В период падения спроса на продукцию Общество прибегает к кредитным ресурсам, поэтому изменение </w:t>
      </w:r>
      <w:r>
        <w:rPr>
          <w:b w:val="0"/>
          <w:bCs w:val="0"/>
          <w:sz w:val="24"/>
          <w:shd w:val="clear" w:color="auto" w:fill="FFFFFF"/>
        </w:rPr>
        <w:t>кредитных ставок оказывает непосредственное влияние на его деятельность. Рост процентных ставок на рынке может привести к тому, что Общество будет привлекать более дорогие заемные средства для финансирования текущей деятельности. Если Общество не сможет по</w:t>
      </w:r>
      <w:r>
        <w:rPr>
          <w:b w:val="0"/>
          <w:bCs w:val="0"/>
          <w:sz w:val="24"/>
          <w:shd w:val="clear" w:color="auto" w:fill="FFFFFF"/>
        </w:rPr>
        <w:t>лучить достаточных средств на коммерчески выгодных условиях, то оно будет вынуждено сократить расходы на развитие производственной  деятельности, что может уменьшить долю на рынке сбыта аналогичной продукции и финансовый результат.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u w:val="single"/>
          <w:shd w:val="clear" w:color="auto" w:fill="FFFFFF"/>
        </w:rPr>
      </w:pPr>
      <w:r>
        <w:rPr>
          <w:b w:val="0"/>
          <w:bCs w:val="0"/>
          <w:sz w:val="24"/>
          <w:u w:val="single"/>
          <w:shd w:val="clear" w:color="auto" w:fill="FFFFFF"/>
        </w:rPr>
        <w:t xml:space="preserve">7.2.2. Риски, связанные </w:t>
      </w:r>
      <w:r>
        <w:rPr>
          <w:b w:val="0"/>
          <w:bCs w:val="0"/>
          <w:sz w:val="24"/>
          <w:u w:val="single"/>
          <w:shd w:val="clear" w:color="auto" w:fill="FFFFFF"/>
        </w:rPr>
        <w:t xml:space="preserve"> с изменением курса валют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 Деятельность Общества мало подвержена валютному курсу, так как совсем небольшая часть доходов оплачивается в иностранных валютах.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u w:val="single"/>
          <w:shd w:val="clear" w:color="auto" w:fill="FFFFFF"/>
        </w:rPr>
      </w:pPr>
      <w:r>
        <w:rPr>
          <w:b w:val="0"/>
          <w:bCs w:val="0"/>
          <w:sz w:val="24"/>
          <w:u w:val="single"/>
          <w:shd w:val="clear" w:color="auto" w:fill="FFFFFF"/>
        </w:rPr>
        <w:t>7.2.3. Инфляционный риск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 Уровень инфляции напрямую часто зависит от политической и экономиче</w:t>
      </w:r>
      <w:r>
        <w:rPr>
          <w:b w:val="0"/>
          <w:bCs w:val="0"/>
          <w:sz w:val="24"/>
          <w:shd w:val="clear" w:color="auto" w:fill="FFFFFF"/>
        </w:rPr>
        <w:t>ской ситуации в стране. В случае увеличения расходов Общества, связанных с повышением инфляции, возможно снижение абсолютной суммы прибыли, что может привести к снижению доходов акционеров в виде уменьшения ставки дивидендов. При росте инфляции Общество уд</w:t>
      </w:r>
      <w:r>
        <w:rPr>
          <w:b w:val="0"/>
          <w:bCs w:val="0"/>
          <w:sz w:val="24"/>
          <w:shd w:val="clear" w:color="auto" w:fill="FFFFFF"/>
        </w:rPr>
        <w:t>еляет особое внимание повышению оборачиваемости оборотных активов, а также предусматривает оперативное изменение цены на выпускаемую продукцию с целью сохранения рынка и рентабельности деятельности общества.</w:t>
      </w: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00"/>
        </w:rPr>
      </w:pPr>
    </w:p>
    <w:p w:rsidR="00E14E56" w:rsidRDefault="00684080">
      <w:pPr>
        <w:pStyle w:val="31"/>
        <w:tabs>
          <w:tab w:val="left" w:pos="7371"/>
        </w:tabs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7.3. Правовые риски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u w:val="single"/>
          <w:shd w:val="clear" w:color="auto" w:fill="FFFFFF"/>
        </w:rPr>
      </w:pPr>
      <w:r>
        <w:rPr>
          <w:b w:val="0"/>
          <w:bCs w:val="0"/>
          <w:sz w:val="24"/>
          <w:u w:val="single"/>
          <w:shd w:val="clear" w:color="auto" w:fill="FFFFFF"/>
        </w:rPr>
        <w:t>7.3.1. Риски, связанные с и</w:t>
      </w:r>
      <w:r>
        <w:rPr>
          <w:b w:val="0"/>
          <w:bCs w:val="0"/>
          <w:sz w:val="24"/>
          <w:u w:val="single"/>
          <w:shd w:val="clear" w:color="auto" w:fill="FFFFFF"/>
        </w:rPr>
        <w:t>зменением налогового законодательства, правил таможенного контроля и пошлин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Общество как субъект хозяйственной деятельности является участником налоговых отношений, а также связано с таможенным оформлением и таможенным контролем. Нормативные акты нередк</w:t>
      </w:r>
      <w:r>
        <w:rPr>
          <w:b w:val="0"/>
          <w:bCs w:val="0"/>
          <w:sz w:val="24"/>
          <w:shd w:val="clear" w:color="auto" w:fill="FFFFFF"/>
        </w:rPr>
        <w:t xml:space="preserve">о содержат нечеткие формулировки, либо отсутствуют вообще при минимальной базе. Подготовка и представление налоговой отчетности, таможенного оформления находятся в ведении и под контролем органов, имеющих законодательно закрепленное право налагать штрафы, </w:t>
      </w:r>
      <w:r>
        <w:rPr>
          <w:b w:val="0"/>
          <w:bCs w:val="0"/>
          <w:sz w:val="24"/>
          <w:shd w:val="clear" w:color="auto" w:fill="FFFFFF"/>
        </w:rPr>
        <w:t>санкции и пени. Общество в полной мере соблюдает налоговое законодательство, правила таможенного контроля, тем не менее, не устраняет риск расхождения во мнениях с регулирующими органами.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u w:val="single"/>
          <w:shd w:val="clear" w:color="auto" w:fill="FFFFFF"/>
        </w:rPr>
      </w:pPr>
      <w:r>
        <w:rPr>
          <w:b w:val="0"/>
          <w:bCs w:val="0"/>
          <w:sz w:val="24"/>
          <w:u w:val="single"/>
          <w:shd w:val="clear" w:color="auto" w:fill="FFFFFF"/>
        </w:rPr>
        <w:t>7.3.2. Риски, связанные с изменением требований по лицензированию ос</w:t>
      </w:r>
      <w:r>
        <w:rPr>
          <w:b w:val="0"/>
          <w:bCs w:val="0"/>
          <w:sz w:val="24"/>
          <w:u w:val="single"/>
          <w:shd w:val="clear" w:color="auto" w:fill="FFFFFF"/>
        </w:rPr>
        <w:t>новной деятельности общества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 Основной вид деятельности Общества – производство теплообменных устройств в соответствии с действующим законодательством лицензированию не подлежит.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u w:val="single"/>
          <w:shd w:val="clear" w:color="auto" w:fill="FFFFFF"/>
        </w:rPr>
      </w:pPr>
      <w:r>
        <w:rPr>
          <w:b w:val="0"/>
          <w:bCs w:val="0"/>
          <w:sz w:val="24"/>
          <w:u w:val="single"/>
          <w:shd w:val="clear" w:color="auto" w:fill="FFFFFF"/>
        </w:rPr>
        <w:t>7.3.3. Риски, связанные с изменением судебной практики по вопросам, связан</w:t>
      </w:r>
      <w:r>
        <w:rPr>
          <w:b w:val="0"/>
          <w:bCs w:val="0"/>
          <w:sz w:val="24"/>
          <w:u w:val="single"/>
          <w:shd w:val="clear" w:color="auto" w:fill="FFFFFF"/>
        </w:rPr>
        <w:t>ным с деятельностью общества, которые могут негативно сказаться на результатах его деятельности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 Изменение судебной практики по вопросам, связанным с деятельностью Общества, не способно существенно повлиять на результаты его деятельности,  а также на ре</w:t>
      </w:r>
      <w:r>
        <w:rPr>
          <w:b w:val="0"/>
          <w:bCs w:val="0"/>
          <w:sz w:val="24"/>
          <w:shd w:val="clear" w:color="auto" w:fill="FFFFFF"/>
        </w:rPr>
        <w:t>зультаты текущих споров Общества с третьими лицами, поскольку объем требований к Обществу по текущим спорам по отношению к общему обороту незначителен.</w:t>
      </w: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00"/>
        </w:rPr>
      </w:pPr>
    </w:p>
    <w:p w:rsidR="00E14E56" w:rsidRDefault="00684080">
      <w:pPr>
        <w:pStyle w:val="31"/>
        <w:tabs>
          <w:tab w:val="left" w:pos="7371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>8. Сведения  о  соблюдении  Обществом  Кодекса  корпоративного  поведения.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     Акционеры  Общества </w:t>
      </w:r>
      <w:r>
        <w:rPr>
          <w:b w:val="0"/>
          <w:bCs w:val="0"/>
          <w:sz w:val="24"/>
          <w:shd w:val="clear" w:color="auto" w:fill="FFFFFF"/>
        </w:rPr>
        <w:t xml:space="preserve"> обеспечены  надежными  и  эффективными  способами  учета  прав  собственности  на  акции.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   Акционеры  имеют  право  участвовать  в  управлении  Обществом  путем  принятия  решения  по  наиболее  важным  вопросам  деятельности  Общества  на  общем  со</w:t>
      </w:r>
      <w:r>
        <w:rPr>
          <w:b w:val="0"/>
          <w:bCs w:val="0"/>
          <w:sz w:val="24"/>
          <w:shd w:val="clear" w:color="auto" w:fill="FFFFFF"/>
        </w:rPr>
        <w:t>брании  акционеров.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   Акционеры  имеют  право  на  регулярное  и  своевременное  получение  полной  и  достоверной  информации  об  Обществе.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>Принятая  в  Обществе  практика  корпоративного  поведения  обеспечивает  равное  отношение  к  акционерам, вл</w:t>
      </w:r>
      <w:r>
        <w:rPr>
          <w:b w:val="0"/>
          <w:bCs w:val="0"/>
          <w:sz w:val="24"/>
          <w:shd w:val="clear" w:color="auto" w:fill="FFFFFF"/>
        </w:rPr>
        <w:t>адеющим  равным  числом  акций  одного  типа. Все  акционеры  имеют  возможность  получать  эффективную  защиту  в  случае  нарушения  их  прав.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   Генеральный  директор    действует  в  соответствии  с  финансово-хозяйственным  планом  Общества, осущес</w:t>
      </w:r>
      <w:r>
        <w:rPr>
          <w:b w:val="0"/>
          <w:bCs w:val="0"/>
          <w:sz w:val="24"/>
          <w:shd w:val="clear" w:color="auto" w:fill="FFFFFF"/>
        </w:rPr>
        <w:t xml:space="preserve">твляет  текущую  деятельность  Общества  в  соответствии  с  полномочиями, определенными  Уставом.   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  Акционеры  имеют  равные  возможности  для  доступа  к  одинаковой  информации. Имеют  возможность  получать  полную  и  достоверную  информацию,  в </w:t>
      </w:r>
      <w:r>
        <w:rPr>
          <w:b w:val="0"/>
          <w:bCs w:val="0"/>
          <w:sz w:val="24"/>
          <w:shd w:val="clear" w:color="auto" w:fill="FFFFFF"/>
        </w:rPr>
        <w:t xml:space="preserve"> том  числе  о  финансовом  положении  Общества, результатах  его  деятельности, об  управлении  Обществом, о  крупных  акционерах  Общества, а  также  о  существенных  фактах, затрагивающих  его  финансово-экономическую  деятельность.   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  Для  обеспеч</w:t>
      </w:r>
      <w:r>
        <w:rPr>
          <w:b w:val="0"/>
          <w:bCs w:val="0"/>
          <w:sz w:val="24"/>
          <w:shd w:val="clear" w:color="auto" w:fill="FFFFFF"/>
        </w:rPr>
        <w:t>ения  эффективной  деятельности  Общества  Генеральный  директор  учитывает  интересы  третьих  лиц, в  том  числе  кредиторов  Общества, государства  и   муниципальных  образований.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   Практика  корпоративного  поведения  Общества  обеспечивает  эффект</w:t>
      </w:r>
      <w:r>
        <w:rPr>
          <w:b w:val="0"/>
          <w:bCs w:val="0"/>
          <w:sz w:val="24"/>
          <w:shd w:val="clear" w:color="auto" w:fill="FFFFFF"/>
        </w:rPr>
        <w:t>ивный  контроль  финансово-хозяйственной  деятельности  Общества  с  целью  защиты  прав  и  законных  интересов  акционеров.</w:t>
      </w:r>
    </w:p>
    <w:p w:rsidR="00E14E56" w:rsidRDefault="00684080">
      <w:pPr>
        <w:pStyle w:val="31"/>
        <w:tabs>
          <w:tab w:val="left" w:pos="7371"/>
        </w:tabs>
        <w:jc w:val="both"/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    Деятельность  Общества  осуществляется  с  соблюдением  требований, установленных  гл. 2-10  Кодекса  корпоративного  </w:t>
      </w:r>
      <w:r>
        <w:rPr>
          <w:b w:val="0"/>
          <w:bCs w:val="0"/>
          <w:sz w:val="24"/>
          <w:shd w:val="clear" w:color="auto" w:fill="FFFFFF"/>
        </w:rPr>
        <w:t>поведения.</w:t>
      </w: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00"/>
        </w:rPr>
      </w:pPr>
    </w:p>
    <w:p w:rsidR="00E14E56" w:rsidRDefault="00684080">
      <w:pPr>
        <w:pStyle w:val="31"/>
        <w:tabs>
          <w:tab w:val="left" w:pos="7371"/>
        </w:tabs>
        <w:jc w:val="center"/>
        <w:rPr>
          <w:shd w:val="clear" w:color="auto" w:fill="FFFFFF"/>
        </w:rPr>
      </w:pPr>
      <w:r>
        <w:rPr>
          <w:shd w:val="clear" w:color="auto" w:fill="FFFFFF"/>
        </w:rPr>
        <w:t>9. Иная  информация, предусмотренная  уставом  Общества.</w:t>
      </w:r>
    </w:p>
    <w:p w:rsidR="00E14E56" w:rsidRDefault="00E14E56">
      <w:pPr>
        <w:pStyle w:val="31"/>
        <w:tabs>
          <w:tab w:val="left" w:pos="7371"/>
        </w:tabs>
        <w:jc w:val="center"/>
        <w:rPr>
          <w:shd w:val="clear" w:color="auto" w:fill="FFFFFF"/>
        </w:rPr>
      </w:pPr>
    </w:p>
    <w:p w:rsidR="00E14E56" w:rsidRDefault="00684080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>Иная  информация, подлежащая  включению  в  годовой  отчет  о  деятельности  Общества, уставом  не  предусмотрена.</w:t>
      </w: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684080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Генеральный  директор                                                 </w:t>
      </w:r>
      <w:r>
        <w:rPr>
          <w:b w:val="0"/>
          <w:bCs w:val="0"/>
          <w:sz w:val="24"/>
          <w:shd w:val="clear" w:color="auto" w:fill="FFFFFF"/>
        </w:rPr>
        <w:t xml:space="preserve"> </w:t>
      </w:r>
      <w:r>
        <w:rPr>
          <w:b w:val="0"/>
          <w:bCs w:val="0"/>
          <w:sz w:val="24"/>
          <w:shd w:val="clear" w:color="auto" w:fill="FFFFFF"/>
        </w:rPr>
        <w:tab/>
      </w:r>
      <w:r>
        <w:rPr>
          <w:b w:val="0"/>
          <w:bCs w:val="0"/>
          <w:sz w:val="24"/>
          <w:shd w:val="clear" w:color="auto" w:fill="FFFFFF"/>
        </w:rPr>
        <w:tab/>
        <w:t>Ю.В. Журавлев</w:t>
      </w: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684080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  <w:r>
        <w:rPr>
          <w:b w:val="0"/>
          <w:bCs w:val="0"/>
          <w:sz w:val="24"/>
          <w:shd w:val="clear" w:color="auto" w:fill="FFFFFF"/>
        </w:rPr>
        <w:t xml:space="preserve">Главный  бухгалтер                                                        </w:t>
      </w:r>
      <w:r>
        <w:rPr>
          <w:b w:val="0"/>
          <w:bCs w:val="0"/>
          <w:sz w:val="24"/>
          <w:shd w:val="clear" w:color="auto" w:fill="FFFFFF"/>
        </w:rPr>
        <w:tab/>
      </w:r>
      <w:r>
        <w:rPr>
          <w:b w:val="0"/>
          <w:bCs w:val="0"/>
          <w:sz w:val="24"/>
          <w:shd w:val="clear" w:color="auto" w:fill="FFFFFF"/>
        </w:rPr>
        <w:tab/>
        <w:t>С.В.Гузанова</w:t>
      </w: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b w:val="0"/>
          <w:bCs w:val="0"/>
          <w:sz w:val="24"/>
          <w:shd w:val="clear" w:color="auto" w:fill="FFFFFF"/>
        </w:rPr>
      </w:pPr>
    </w:p>
    <w:p w:rsidR="00E14E56" w:rsidRDefault="00E14E56">
      <w:pPr>
        <w:pStyle w:val="31"/>
        <w:tabs>
          <w:tab w:val="left" w:pos="7371"/>
        </w:tabs>
        <w:rPr>
          <w:sz w:val="22"/>
          <w:szCs w:val="22"/>
        </w:rPr>
      </w:pPr>
    </w:p>
    <w:p w:rsidR="00E14E56" w:rsidRDefault="00E14E56">
      <w:pPr>
        <w:pStyle w:val="Standard"/>
        <w:rPr>
          <w:bCs/>
          <w:sz w:val="22"/>
          <w:szCs w:val="22"/>
        </w:rPr>
      </w:pPr>
    </w:p>
    <w:p w:rsidR="00E14E56" w:rsidRDefault="00684080">
      <w:pPr>
        <w:pStyle w:val="1"/>
        <w:tabs>
          <w:tab w:val="left" w:pos="12313"/>
        </w:tabs>
        <w:ind w:left="4942" w:right="-243" w:hanging="284"/>
      </w:pPr>
      <w:r>
        <w:rPr>
          <w:shd w:val="clear" w:color="auto" w:fill="FFFFFF"/>
        </w:rPr>
        <w:t xml:space="preserve">     Предварительно  утвержден </w:t>
      </w:r>
      <w:r>
        <w:rPr>
          <w:shd w:val="clear" w:color="auto" w:fill="FFFFFF"/>
          <w:lang w:val="ru-RU"/>
        </w:rPr>
        <w:t>Советом директоров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П</w:t>
      </w:r>
      <w:r>
        <w:rPr>
          <w:shd w:val="clear" w:color="auto" w:fill="FFFFFF"/>
        </w:rPr>
        <w:t>АО «Калориферный  завод»</w:t>
      </w:r>
    </w:p>
    <w:p w:rsidR="00E14E56" w:rsidRDefault="00684080">
      <w:pPr>
        <w:pStyle w:val="Standard"/>
        <w:ind w:left="4942"/>
      </w:pPr>
      <w:r>
        <w:rPr>
          <w:b/>
          <w:bCs/>
          <w:shd w:val="clear" w:color="auto" w:fill="FFFFFF"/>
        </w:rPr>
        <w:t xml:space="preserve">Протокол №4 </w:t>
      </w:r>
      <w:r>
        <w:rPr>
          <w:b/>
          <w:bCs/>
          <w:shd w:val="clear" w:color="auto" w:fill="FFFFFF"/>
          <w:lang w:val="ru-RU"/>
        </w:rPr>
        <w:t>от 27.03.2020г</w:t>
      </w:r>
    </w:p>
    <w:p w:rsidR="00E14E56" w:rsidRDefault="00684080">
      <w:pPr>
        <w:pStyle w:val="Standard"/>
        <w:ind w:left="4942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Председатель  совета  директоров</w:t>
      </w:r>
    </w:p>
    <w:p w:rsidR="00E14E56" w:rsidRDefault="00684080">
      <w:pPr>
        <w:pStyle w:val="Standard"/>
        <w:ind w:left="4942"/>
      </w:pPr>
      <w:r>
        <w:rPr>
          <w:b/>
          <w:bCs/>
          <w:shd w:val="clear" w:color="auto" w:fill="FFFFFF"/>
        </w:rPr>
        <w:t xml:space="preserve"> __________________ </w:t>
      </w:r>
      <w:r>
        <w:rPr>
          <w:b/>
          <w:bCs/>
          <w:shd w:val="clear" w:color="auto" w:fill="FFFFFF"/>
          <w:lang w:val="ru-RU"/>
        </w:rPr>
        <w:t>С.В.Поленович</w:t>
      </w:r>
    </w:p>
    <w:p w:rsidR="00E14E56" w:rsidRDefault="00E14E56">
      <w:pPr>
        <w:pStyle w:val="Standard"/>
        <w:ind w:left="4942"/>
        <w:rPr>
          <w:shd w:val="clear" w:color="auto" w:fill="FFFFFF"/>
        </w:rPr>
      </w:pPr>
    </w:p>
    <w:p w:rsidR="00E14E56" w:rsidRDefault="00E14E56">
      <w:pPr>
        <w:pStyle w:val="Standard"/>
        <w:rPr>
          <w:b/>
          <w:bCs/>
          <w:shd w:val="clear" w:color="auto" w:fill="FFFFFF"/>
        </w:rPr>
      </w:pPr>
    </w:p>
    <w:p w:rsidR="00E14E56" w:rsidRDefault="00E14E56">
      <w:pPr>
        <w:pStyle w:val="Standard"/>
        <w:jc w:val="center"/>
        <w:rPr>
          <w:b/>
          <w:bCs/>
        </w:rPr>
      </w:pPr>
    </w:p>
    <w:p w:rsidR="00E14E56" w:rsidRDefault="00E14E56">
      <w:pPr>
        <w:pStyle w:val="Standard"/>
        <w:jc w:val="center"/>
        <w:rPr>
          <w:b/>
          <w:bCs/>
        </w:rPr>
      </w:pPr>
    </w:p>
    <w:p w:rsidR="00E14E56" w:rsidRDefault="00684080">
      <w:pPr>
        <w:pStyle w:val="Standard"/>
        <w:jc w:val="center"/>
        <w:rPr>
          <w:b/>
          <w:bCs/>
        </w:rPr>
      </w:pPr>
      <w:r>
        <w:rPr>
          <w:b/>
          <w:bCs/>
        </w:rPr>
        <w:t>РАСЧЕТ</w:t>
      </w:r>
    </w:p>
    <w:p w:rsidR="00E14E56" w:rsidRDefault="00684080">
      <w:pPr>
        <w:pStyle w:val="Standard"/>
        <w:jc w:val="center"/>
        <w:rPr>
          <w:b/>
          <w:bCs/>
        </w:rPr>
      </w:pPr>
      <w:r>
        <w:rPr>
          <w:b/>
          <w:bCs/>
        </w:rPr>
        <w:t>Дивидендов по акциям по результатам работы за 2019 год.</w:t>
      </w:r>
    </w:p>
    <w:p w:rsidR="00E14E56" w:rsidRDefault="00E14E56">
      <w:pPr>
        <w:pStyle w:val="Standard"/>
        <w:jc w:val="center"/>
        <w:rPr>
          <w:b/>
          <w:bCs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6575"/>
        <w:gridCol w:w="1020"/>
        <w:gridCol w:w="1478"/>
      </w:tblGrid>
      <w:tr w:rsidR="00E14E56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№</w:t>
            </w:r>
          </w:p>
          <w:p w:rsidR="00E14E56" w:rsidRDefault="00684080">
            <w:pPr>
              <w:pStyle w:val="TableContents"/>
              <w:jc w:val="center"/>
            </w:pPr>
            <w:r>
              <w:t>п/п</w:t>
            </w:r>
          </w:p>
        </w:tc>
        <w:tc>
          <w:tcPr>
            <w:tcW w:w="6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E14E56">
            <w:pPr>
              <w:pStyle w:val="TableContents"/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Ед. изм.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Отчет</w:t>
            </w:r>
          </w:p>
          <w:p w:rsidR="00E14E56" w:rsidRDefault="00684080">
            <w:pPr>
              <w:pStyle w:val="TableContents"/>
              <w:jc w:val="center"/>
            </w:pPr>
            <w:r>
              <w:t xml:space="preserve"> 201</w:t>
            </w:r>
            <w:r>
              <w:rPr>
                <w:lang w:val="ru-RU"/>
              </w:rPr>
              <w:t>9</w:t>
            </w:r>
            <w:r>
              <w:t xml:space="preserve"> год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</w:pPr>
            <w:r>
              <w:t>Чистая прибыль за вычетом покрытия расходов из прибыли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руб.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425657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</w:pPr>
            <w:r>
              <w:t>Отчисления от чистой прибыли на выплату дивидендов: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руб.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85050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E14E56">
            <w:pPr>
              <w:pStyle w:val="TableContents"/>
              <w:jc w:val="center"/>
            </w:pP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</w:pPr>
            <w:r>
              <w:t>-по привилегированным акциям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%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5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E14E56">
            <w:pPr>
              <w:pStyle w:val="TableContents"/>
              <w:jc w:val="center"/>
            </w:pP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</w:pPr>
            <w:r>
              <w:t>-по обыкновенным акциям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%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15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</w:pPr>
            <w:r>
              <w:t xml:space="preserve">Количество акций, находящихся в обращении </w:t>
            </w:r>
            <w:r>
              <w:t>всего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шт.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81000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3.1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</w:pPr>
            <w:r>
              <w:t>в том числе-привилегированные акции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шт.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20250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3.2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</w:pPr>
            <w:r>
              <w:t>в том числе-обыкновенные акции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шт.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60750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</w:pPr>
            <w:r>
              <w:t>Дивиденды на одну акцию: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E14E56">
            <w:pPr>
              <w:pStyle w:val="TableContents"/>
              <w:jc w:val="center"/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E14E56">
            <w:pPr>
              <w:pStyle w:val="TableContents"/>
              <w:jc w:val="center"/>
            </w:pP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4.1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</w:pPr>
            <w:r>
              <w:t>-привилегированную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руб.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1,05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4.2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</w:pPr>
            <w:r>
              <w:t>-обыкновенную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руб.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1,05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</w:pPr>
            <w:r>
              <w:t>Размер средств, подлежащих распределению между</w:t>
            </w:r>
            <w:r>
              <w:t xml:space="preserve"> акционерами в виде дивидендов: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E14E56">
            <w:pPr>
              <w:pStyle w:val="TableContents"/>
              <w:jc w:val="center"/>
            </w:pP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E14E56">
            <w:pPr>
              <w:pStyle w:val="TableContents"/>
              <w:jc w:val="center"/>
            </w:pP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E14E56">
            <w:pPr>
              <w:pStyle w:val="TableContents"/>
              <w:jc w:val="center"/>
            </w:pP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</w:pPr>
            <w:r>
              <w:t>-по привилегированным акциям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руб.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21262,5</w:t>
            </w:r>
          </w:p>
        </w:tc>
      </w:tr>
      <w:tr w:rsidR="00E14E56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E14E56">
            <w:pPr>
              <w:pStyle w:val="TableContents"/>
              <w:jc w:val="center"/>
            </w:pPr>
          </w:p>
        </w:tc>
        <w:tc>
          <w:tcPr>
            <w:tcW w:w="6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</w:pPr>
            <w:r>
              <w:t>-по обыкновенным акциям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</w:pPr>
            <w:r>
              <w:t>руб.</w:t>
            </w:r>
          </w:p>
        </w:tc>
        <w:tc>
          <w:tcPr>
            <w:tcW w:w="1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4E56" w:rsidRDefault="0068408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63787,5</w:t>
            </w:r>
          </w:p>
        </w:tc>
      </w:tr>
    </w:tbl>
    <w:p w:rsidR="00E14E56" w:rsidRDefault="00E14E56">
      <w:pPr>
        <w:pStyle w:val="Standard"/>
      </w:pPr>
    </w:p>
    <w:p w:rsidR="00E14E56" w:rsidRDefault="00E14E56">
      <w:pPr>
        <w:pStyle w:val="Standard"/>
      </w:pPr>
    </w:p>
    <w:p w:rsidR="00E14E56" w:rsidRDefault="00E14E56">
      <w:pPr>
        <w:pStyle w:val="Standard"/>
      </w:pPr>
    </w:p>
    <w:p w:rsidR="00E14E56" w:rsidRDefault="00E14E56">
      <w:pPr>
        <w:pStyle w:val="Standard"/>
      </w:pPr>
    </w:p>
    <w:p w:rsidR="00E14E56" w:rsidRDefault="00E14E56">
      <w:pPr>
        <w:pStyle w:val="Standard"/>
      </w:pPr>
    </w:p>
    <w:p w:rsidR="00E14E56" w:rsidRDefault="00E14E56">
      <w:pPr>
        <w:pStyle w:val="Standard"/>
      </w:pPr>
    </w:p>
    <w:p w:rsidR="00E14E56" w:rsidRDefault="00E14E56">
      <w:pPr>
        <w:pStyle w:val="Standard"/>
      </w:pPr>
    </w:p>
    <w:p w:rsidR="00E14E56" w:rsidRDefault="00684080">
      <w:pPr>
        <w:pStyle w:val="Standard"/>
      </w:pPr>
      <w:r>
        <w:t xml:space="preserve">Генеральный директор                                          </w:t>
      </w:r>
      <w:r>
        <w:tab/>
      </w:r>
      <w:r>
        <w:tab/>
      </w:r>
      <w:r>
        <w:tab/>
      </w:r>
      <w:r>
        <w:tab/>
      </w:r>
      <w:r>
        <w:tab/>
        <w:t>Ю.В.Журавлев</w:t>
      </w:r>
    </w:p>
    <w:p w:rsidR="00E14E56" w:rsidRDefault="00684080">
      <w:pPr>
        <w:pStyle w:val="Standard"/>
      </w:pPr>
      <w:r>
        <w:t xml:space="preserve">                                  </w:t>
      </w:r>
    </w:p>
    <w:p w:rsidR="00E14E56" w:rsidRDefault="00684080">
      <w:pPr>
        <w:pStyle w:val="Standard"/>
      </w:pPr>
      <w:r>
        <w:t xml:space="preserve">Исполнительный </w:t>
      </w:r>
      <w:r>
        <w:t xml:space="preserve">директор                                   </w:t>
      </w:r>
      <w:r>
        <w:tab/>
      </w:r>
      <w:r>
        <w:tab/>
      </w:r>
      <w:r>
        <w:tab/>
      </w:r>
      <w:r>
        <w:tab/>
      </w:r>
      <w:r>
        <w:tab/>
        <w:t>В.Т.Привалов</w:t>
      </w:r>
    </w:p>
    <w:p w:rsidR="00E14E56" w:rsidRDefault="00E14E56">
      <w:pPr>
        <w:pStyle w:val="Standard"/>
      </w:pPr>
    </w:p>
    <w:p w:rsidR="00E14E56" w:rsidRDefault="00684080">
      <w:pPr>
        <w:pStyle w:val="Standard"/>
      </w:pPr>
      <w:r>
        <w:lastRenderedPageBreak/>
        <w:t xml:space="preserve">Главный бухгалтер                                                </w:t>
      </w:r>
      <w:r>
        <w:tab/>
      </w:r>
      <w:r>
        <w:tab/>
      </w:r>
      <w:r>
        <w:tab/>
      </w:r>
      <w:r>
        <w:tab/>
      </w:r>
      <w:r>
        <w:tab/>
        <w:t>С.В.Гузанова</w:t>
      </w:r>
    </w:p>
    <w:p w:rsidR="00E14E56" w:rsidRDefault="00E14E56">
      <w:pPr>
        <w:pStyle w:val="Standard"/>
      </w:pPr>
    </w:p>
    <w:p w:rsidR="00E14E56" w:rsidRDefault="00684080">
      <w:pPr>
        <w:pStyle w:val="Standard"/>
        <w:tabs>
          <w:tab w:val="left" w:pos="7371"/>
        </w:tabs>
      </w:pPr>
      <w:r>
        <w:rPr>
          <w:bCs/>
        </w:rPr>
        <w:t xml:space="preserve">Начальник </w:t>
      </w:r>
      <w:r>
        <w:rPr>
          <w:bCs/>
          <w:lang w:val="ru-RU"/>
        </w:rPr>
        <w:t>ОУПиЭР</w:t>
      </w:r>
      <w:r>
        <w:rPr>
          <w:bCs/>
          <w:lang w:val="ru-RU"/>
        </w:rPr>
        <w:tab/>
      </w:r>
      <w:r>
        <w:rPr>
          <w:bCs/>
          <w:lang w:val="ru-RU"/>
        </w:rPr>
        <w:tab/>
        <w:t>С.Ю.Дымова</w:t>
      </w:r>
    </w:p>
    <w:sectPr w:rsidR="00E14E56">
      <w:pgSz w:w="11906" w:h="16838"/>
      <w:pgMar w:top="850" w:right="850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4080">
      <w:r>
        <w:separator/>
      </w:r>
    </w:p>
  </w:endnote>
  <w:endnote w:type="continuationSeparator" w:id="0">
    <w:p w:rsidR="00000000" w:rsidRDefault="0068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4080">
      <w:r>
        <w:rPr>
          <w:color w:val="000000"/>
        </w:rPr>
        <w:separator/>
      </w:r>
    </w:p>
  </w:footnote>
  <w:footnote w:type="continuationSeparator" w:id="0">
    <w:p w:rsidR="00000000" w:rsidRDefault="0068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4BC"/>
    <w:multiLevelType w:val="multilevel"/>
    <w:tmpl w:val="B02E74EC"/>
    <w:styleLink w:val="WW8Num3"/>
    <w:lvl w:ilvl="0">
      <w:numFmt w:val="bullet"/>
      <w:lvlText w:val="-"/>
      <w:lvlJc w:val="left"/>
      <w:rPr>
        <w:rFonts w:ascii="Times New Roman" w:hAnsi="Times New Roman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A7278D9"/>
    <w:multiLevelType w:val="multilevel"/>
    <w:tmpl w:val="CCD0C1E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47CC1E25"/>
    <w:multiLevelType w:val="multilevel"/>
    <w:tmpl w:val="3EDCFB8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7FD6F1A"/>
    <w:multiLevelType w:val="multilevel"/>
    <w:tmpl w:val="FC0AC3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4CEF3CFD"/>
    <w:multiLevelType w:val="multilevel"/>
    <w:tmpl w:val="DB4EE5B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60A43EB5"/>
    <w:multiLevelType w:val="multilevel"/>
    <w:tmpl w:val="DECE482A"/>
    <w:styleLink w:val="WW8Num1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">
    <w:nsid w:val="6AB278B3"/>
    <w:multiLevelType w:val="multilevel"/>
    <w:tmpl w:val="9D7C133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754825D1"/>
    <w:multiLevelType w:val="multilevel"/>
    <w:tmpl w:val="02A273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79F04A12"/>
    <w:multiLevelType w:val="multilevel"/>
    <w:tmpl w:val="976A26EE"/>
    <w:styleLink w:val="WW8Num4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rPr>
        <w:rFonts w:ascii="Symbol" w:eastAsia="Times New Roman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rPr>
        <w:rFonts w:ascii="Symbol" w:eastAsia="Times New Roman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rPr>
        <w:rFonts w:ascii="OpenSymbol, 'Arial Unicode MS'" w:hAnsi="OpenSymbol, 'Arial Unicode MS'" w:cs="Courier New"/>
      </w:rPr>
    </w:lvl>
  </w:abstractNum>
  <w:abstractNum w:abstractNumId="9">
    <w:nsid w:val="7E543EB0"/>
    <w:multiLevelType w:val="multilevel"/>
    <w:tmpl w:val="3190BB90"/>
    <w:styleLink w:val="WW8Num2"/>
    <w:lvl w:ilvl="0">
      <w:numFmt w:val="bullet"/>
      <w:lvlText w:val="-"/>
      <w:lvlJc w:val="left"/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0"/>
    <w:lvlOverride w:ilvl="0"/>
  </w:num>
  <w:num w:numId="6">
    <w:abstractNumId w:val="9"/>
    <w:lvlOverride w:ilvl="0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8"/>
    <w:lvlOverride w:ilvl="0"/>
  </w:num>
  <w:num w:numId="14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4E56"/>
    <w:rsid w:val="00684080"/>
    <w:rsid w:val="00E1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outlineLvl w:val="1"/>
    </w:pPr>
  </w:style>
  <w:style w:type="paragraph" w:styleId="4">
    <w:name w:val="heading 4"/>
    <w:basedOn w:val="Standard"/>
    <w:next w:val="Standard"/>
    <w:pPr>
      <w:keepNext/>
      <w:outlineLvl w:val="3"/>
    </w:pPr>
    <w:rPr>
      <w:b/>
      <w:bCs/>
      <w:sz w:val="28"/>
    </w:rPr>
  </w:style>
  <w:style w:type="paragraph" w:styleId="5">
    <w:name w:val="heading 5"/>
    <w:basedOn w:val="Standard"/>
    <w:next w:val="Standard"/>
    <w:pPr>
      <w:keepNext/>
      <w:tabs>
        <w:tab w:val="left" w:pos="7371"/>
      </w:tabs>
      <w:jc w:val="center"/>
      <w:outlineLvl w:val="4"/>
    </w:pPr>
  </w:style>
  <w:style w:type="paragraph" w:styleId="6">
    <w:name w:val="heading 6"/>
    <w:basedOn w:val="Standard"/>
    <w:next w:val="Standard"/>
    <w:pPr>
      <w:keepNext/>
      <w:tabs>
        <w:tab w:val="left" w:pos="7371"/>
      </w:tabs>
      <w:ind w:firstLine="56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31">
    <w:name w:val="Основной текст 31"/>
    <w:basedOn w:val="Standard"/>
    <w:rPr>
      <w:b/>
      <w:bCs/>
      <w:sz w:val="28"/>
    </w:rPr>
  </w:style>
  <w:style w:type="paragraph" w:customStyle="1" w:styleId="21">
    <w:name w:val="Основной текст 21"/>
    <w:basedOn w:val="Standard"/>
    <w:rPr>
      <w:b/>
      <w:bCs/>
    </w:rPr>
  </w:style>
  <w:style w:type="paragraph" w:customStyle="1" w:styleId="210">
    <w:name w:val="Основной текст с отступом 21"/>
    <w:basedOn w:val="Standard"/>
    <w:pPr>
      <w:tabs>
        <w:tab w:val="left" w:pos="7371"/>
      </w:tabs>
      <w:ind w:firstLine="567"/>
      <w:jc w:val="both"/>
    </w:pPr>
  </w:style>
  <w:style w:type="paragraph" w:customStyle="1" w:styleId="310">
    <w:name w:val="Основной текст с отступом 31"/>
    <w:basedOn w:val="Standard"/>
    <w:pPr>
      <w:tabs>
        <w:tab w:val="left" w:pos="7371"/>
      </w:tabs>
      <w:ind w:firstLine="567"/>
    </w:pPr>
  </w:style>
  <w:style w:type="paragraph" w:customStyle="1" w:styleId="Textbodyindent">
    <w:name w:val="Text body indent"/>
    <w:basedOn w:val="Standard"/>
    <w:pPr>
      <w:ind w:left="36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z0">
    <w:name w:val="WW8Num1z0"/>
    <w:rPr>
      <w:rFonts w:ascii="Wingdings" w:hAnsi="Wingdings" w:cs="StarSymbol, 'Arial Unicode MS'"/>
      <w:sz w:val="18"/>
      <w:szCs w:val="18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4">
    <w:name w:val="WW8Num4"/>
    <w:basedOn w:val="a2"/>
    <w:pPr>
      <w:numPr>
        <w:numId w:val="3"/>
      </w:numPr>
    </w:pPr>
  </w:style>
  <w:style w:type="numbering" w:customStyle="1" w:styleId="WW8Num1">
    <w:name w:val="WW8Num1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2">
    <w:name w:val="heading 2"/>
    <w:basedOn w:val="Standard"/>
    <w:next w:val="Standard"/>
    <w:pPr>
      <w:keepNext/>
      <w:outlineLvl w:val="1"/>
    </w:pPr>
  </w:style>
  <w:style w:type="paragraph" w:styleId="4">
    <w:name w:val="heading 4"/>
    <w:basedOn w:val="Standard"/>
    <w:next w:val="Standard"/>
    <w:pPr>
      <w:keepNext/>
      <w:outlineLvl w:val="3"/>
    </w:pPr>
    <w:rPr>
      <w:b/>
      <w:bCs/>
      <w:sz w:val="28"/>
    </w:rPr>
  </w:style>
  <w:style w:type="paragraph" w:styleId="5">
    <w:name w:val="heading 5"/>
    <w:basedOn w:val="Standard"/>
    <w:next w:val="Standard"/>
    <w:pPr>
      <w:keepNext/>
      <w:tabs>
        <w:tab w:val="left" w:pos="7371"/>
      </w:tabs>
      <w:jc w:val="center"/>
      <w:outlineLvl w:val="4"/>
    </w:pPr>
  </w:style>
  <w:style w:type="paragraph" w:styleId="6">
    <w:name w:val="heading 6"/>
    <w:basedOn w:val="Standard"/>
    <w:next w:val="Standard"/>
    <w:pPr>
      <w:keepNext/>
      <w:tabs>
        <w:tab w:val="left" w:pos="7371"/>
      </w:tabs>
      <w:ind w:firstLine="56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31">
    <w:name w:val="Основной текст 31"/>
    <w:basedOn w:val="Standard"/>
    <w:rPr>
      <w:b/>
      <w:bCs/>
      <w:sz w:val="28"/>
    </w:rPr>
  </w:style>
  <w:style w:type="paragraph" w:customStyle="1" w:styleId="21">
    <w:name w:val="Основной текст 21"/>
    <w:basedOn w:val="Standard"/>
    <w:rPr>
      <w:b/>
      <w:bCs/>
    </w:rPr>
  </w:style>
  <w:style w:type="paragraph" w:customStyle="1" w:styleId="210">
    <w:name w:val="Основной текст с отступом 21"/>
    <w:basedOn w:val="Standard"/>
    <w:pPr>
      <w:tabs>
        <w:tab w:val="left" w:pos="7371"/>
      </w:tabs>
      <w:ind w:firstLine="567"/>
      <w:jc w:val="both"/>
    </w:pPr>
  </w:style>
  <w:style w:type="paragraph" w:customStyle="1" w:styleId="310">
    <w:name w:val="Основной текст с отступом 31"/>
    <w:basedOn w:val="Standard"/>
    <w:pPr>
      <w:tabs>
        <w:tab w:val="left" w:pos="7371"/>
      </w:tabs>
      <w:ind w:firstLine="567"/>
    </w:pPr>
  </w:style>
  <w:style w:type="paragraph" w:customStyle="1" w:styleId="Textbodyindent">
    <w:name w:val="Text body indent"/>
    <w:basedOn w:val="Standard"/>
    <w:pPr>
      <w:ind w:left="36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z0">
    <w:name w:val="WW8Num1z0"/>
    <w:rPr>
      <w:rFonts w:ascii="Wingdings" w:hAnsi="Wingdings" w:cs="StarSymbol, 'Arial Unicode MS'"/>
      <w:sz w:val="18"/>
      <w:szCs w:val="18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4">
    <w:name w:val="WW8Num4"/>
    <w:basedOn w:val="a2"/>
    <w:pPr>
      <w:numPr>
        <w:numId w:val="3"/>
      </w:numPr>
    </w:pPr>
  </w:style>
  <w:style w:type="numbering" w:customStyle="1" w:styleId="WW8Num1">
    <w:name w:val="WW8Num1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r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r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r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rz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_all/&#1043;&#1059;&#1047;&#1040;&#1053;&#1054;&#1042;&#1040;%20&#1057;.&#1042;/&#1086;&#1090;&#1095;&#1077;&#1090;%202018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16</Pages>
  <Words>5699</Words>
  <Characters>32486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Гузанова</dc:creator>
  <cp:lastModifiedBy>admin</cp:lastModifiedBy>
  <cp:revision>1</cp:revision>
  <cp:lastPrinted>2020-04-23T14:59:00Z</cp:lastPrinted>
  <dcterms:created xsi:type="dcterms:W3CDTF">2009-04-16T11:32:00Z</dcterms:created>
  <dcterms:modified xsi:type="dcterms:W3CDTF">2020-04-23T12:29:00Z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