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6C" w:rsidRPr="0070606C" w:rsidRDefault="0070606C" w:rsidP="0070606C">
      <w:pPr>
        <w:pStyle w:val="a3"/>
        <w:spacing w:before="0" w:after="0"/>
        <w:rPr>
          <w:rFonts w:ascii="Times New Roman" w:hAnsi="Times New Roman"/>
          <w:sz w:val="24"/>
          <w:szCs w:val="24"/>
        </w:rPr>
      </w:pPr>
      <w:r w:rsidRPr="0070606C">
        <w:rPr>
          <w:rFonts w:ascii="Times New Roman" w:hAnsi="Times New Roman"/>
          <w:sz w:val="24"/>
          <w:szCs w:val="24"/>
        </w:rPr>
        <w:t>Публичное акционерное общество «Калориферный завод»</w:t>
      </w:r>
    </w:p>
    <w:p w:rsidR="0070606C" w:rsidRPr="0070606C" w:rsidRDefault="0070606C" w:rsidP="0070606C">
      <w:pPr>
        <w:pStyle w:val="Standard"/>
        <w:jc w:val="center"/>
        <w:rPr>
          <w:b/>
          <w:szCs w:val="24"/>
        </w:rPr>
      </w:pPr>
      <w:r w:rsidRPr="0070606C">
        <w:rPr>
          <w:b/>
          <w:szCs w:val="24"/>
        </w:rPr>
        <w:t>(ИНН 4401006945, ОГРН 1024400509297)</w:t>
      </w:r>
    </w:p>
    <w:p w:rsidR="0070606C" w:rsidRPr="0070606C" w:rsidRDefault="0070606C" w:rsidP="0070606C">
      <w:pPr>
        <w:jc w:val="center"/>
        <w:rPr>
          <w:rFonts w:ascii="Times New Roman" w:hAnsi="Times New Roman"/>
          <w:sz w:val="24"/>
          <w:szCs w:val="24"/>
        </w:rPr>
      </w:pPr>
    </w:p>
    <w:p w:rsidR="0070606C" w:rsidRPr="0070606C" w:rsidRDefault="0070606C" w:rsidP="0070606C">
      <w:pPr>
        <w:jc w:val="center"/>
        <w:rPr>
          <w:rFonts w:ascii="Times New Roman" w:hAnsi="Times New Roman"/>
          <w:b/>
          <w:sz w:val="24"/>
          <w:szCs w:val="24"/>
        </w:rPr>
      </w:pPr>
      <w:r w:rsidRPr="0070606C">
        <w:rPr>
          <w:rFonts w:ascii="Times New Roman" w:hAnsi="Times New Roman"/>
          <w:b/>
          <w:sz w:val="24"/>
          <w:szCs w:val="24"/>
        </w:rPr>
        <w:t>СУЩЕСТВЕННЫЙ ФАКТ</w:t>
      </w:r>
    </w:p>
    <w:p w:rsidR="0070606C" w:rsidRPr="0070606C" w:rsidRDefault="0070606C" w:rsidP="0070606C">
      <w:pPr>
        <w:jc w:val="center"/>
        <w:rPr>
          <w:rFonts w:ascii="Times New Roman" w:hAnsi="Times New Roman"/>
          <w:b/>
          <w:sz w:val="24"/>
          <w:szCs w:val="24"/>
          <w:u w:val="single"/>
          <w:shd w:val="clear" w:color="auto" w:fill="FFFFFF"/>
        </w:rPr>
      </w:pPr>
      <w:r w:rsidRPr="0070606C">
        <w:rPr>
          <w:rFonts w:ascii="Times New Roman" w:hAnsi="Times New Roman"/>
          <w:b/>
          <w:sz w:val="24"/>
          <w:szCs w:val="24"/>
          <w:u w:val="single"/>
          <w:shd w:val="clear" w:color="auto" w:fill="FFFFFF"/>
        </w:rPr>
        <w:t>Решения совета директоров (наблюдательного совета)</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 Общие сведения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1.1. Полное фирменное наименование (для коммерческой организации) или наименование (для некоммерческой организации) эмитента: </w:t>
      </w:r>
      <w:r>
        <w:rPr>
          <w:rFonts w:ascii="Times New Roman" w:hAnsi="Times New Roman"/>
          <w:sz w:val="24"/>
          <w:szCs w:val="24"/>
          <w:shd w:val="clear" w:color="auto" w:fill="FFFFFF"/>
        </w:rPr>
        <w:t>Публичное акционерное общество «</w:t>
      </w:r>
      <w:r w:rsidRPr="0070606C">
        <w:rPr>
          <w:rFonts w:ascii="Times New Roman" w:hAnsi="Times New Roman"/>
          <w:sz w:val="24"/>
          <w:szCs w:val="24"/>
          <w:shd w:val="clear" w:color="auto" w:fill="FFFFFF"/>
        </w:rPr>
        <w:t>Калориферный завод</w:t>
      </w:r>
      <w:r>
        <w:rPr>
          <w:rFonts w:ascii="Times New Roman" w:hAnsi="Times New Roman"/>
          <w:sz w:val="24"/>
          <w:szCs w:val="24"/>
          <w:shd w:val="clear" w:color="auto" w:fill="FFFFFF"/>
        </w:rPr>
        <w:t>»</w:t>
      </w:r>
      <w:r w:rsidRPr="0070606C">
        <w:rPr>
          <w:rFonts w:ascii="Times New Roman" w:hAnsi="Times New Roman"/>
          <w:sz w:val="24"/>
          <w:szCs w:val="24"/>
          <w:shd w:val="clear" w:color="auto" w:fill="FFFFFF"/>
        </w:rPr>
        <w:t xml:space="preserve">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1.2. Адрес эмитента, указанный в едином государственном реестре юридических лиц: 156009, Костромская обл., г. Кострома, ул. Красная Байдарка, д. 2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1.3. Основной государственный регистрационный номер (ОГРН) эмитента (при наличии): 1024400509297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1.4. Идентификационный номер налогоплательщика (ИНН) эмитента (при наличии): 4401006945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1.5. Уникальный код эмитента, присвоенный Банком России: 05318-A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1.6. Адрес страницы в сети "Интернет", используемой эмитентом для раскрытия информации: </w:t>
      </w:r>
      <w:hyperlink r:id="rId5" w:history="1">
        <w:r w:rsidRPr="004149A8">
          <w:rPr>
            <w:rStyle w:val="a5"/>
            <w:rFonts w:ascii="Times New Roman" w:hAnsi="Times New Roman"/>
            <w:sz w:val="24"/>
            <w:szCs w:val="24"/>
            <w:shd w:val="clear" w:color="auto" w:fill="FFFFFF"/>
          </w:rPr>
          <w:t>https://www.e-disclosure.ru/portal/company.aspx?id=11016</w:t>
        </w:r>
      </w:hyperlink>
      <w:r w:rsidRPr="0070606C">
        <w:rPr>
          <w:rFonts w:ascii="Times New Roman" w:hAnsi="Times New Roman"/>
          <w:sz w:val="24"/>
          <w:szCs w:val="24"/>
          <w:shd w:val="clear" w:color="auto" w:fill="FFFFFF"/>
        </w:rPr>
        <w:t xml:space="preserve">; </w:t>
      </w:r>
      <w:hyperlink r:id="rId6" w:history="1">
        <w:r w:rsidRPr="004149A8">
          <w:rPr>
            <w:rStyle w:val="a5"/>
            <w:rFonts w:ascii="Times New Roman" w:hAnsi="Times New Roman"/>
            <w:sz w:val="24"/>
            <w:szCs w:val="24"/>
            <w:shd w:val="clear" w:color="auto" w:fill="FFFFFF"/>
          </w:rPr>
          <w:t>http://www.kkz.ru</w:t>
        </w:r>
      </w:hyperlink>
      <w:r>
        <w:rPr>
          <w:rFonts w:ascii="Times New Roman" w:hAnsi="Times New Roman"/>
          <w:sz w:val="24"/>
          <w:szCs w:val="24"/>
          <w:shd w:val="clear" w:color="auto" w:fill="FFFFFF"/>
        </w:rPr>
        <w:t xml:space="preserve"> </w:t>
      </w:r>
      <w:r w:rsidRPr="0070606C">
        <w:rPr>
          <w:rFonts w:ascii="Times New Roman" w:hAnsi="Times New Roman"/>
          <w:sz w:val="24"/>
          <w:szCs w:val="24"/>
          <w:shd w:val="clear" w:color="auto" w:fill="FFFFFF"/>
        </w:rPr>
        <w:t xml:space="preserve">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1.7. Дата наступления события (существенного факта), о котором составлено сообщение: 31.07.2025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 Содержание сообщения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2.1. На заседании присутствовали 7 членов совета директоров, что составляет 100% от избранных. </w:t>
      </w:r>
      <w:proofErr w:type="gramStart"/>
      <w:r w:rsidRPr="0070606C">
        <w:rPr>
          <w:rFonts w:ascii="Times New Roman" w:hAnsi="Times New Roman"/>
          <w:sz w:val="24"/>
          <w:szCs w:val="24"/>
          <w:shd w:val="clear" w:color="auto" w:fill="FFFFFF"/>
        </w:rPr>
        <w:t xml:space="preserve">В соответствии п.2 ст.68 ФЗ «Об акционерных обществах» и п.8.18 устава ПАО «КЗ» кворум для проведения заседания совета директоров соблюден, совет директоров правомочен принимать решения по всем вопросам повестки дня заседания (Повестка: предоставление согласия на совершение крупной сделки (заключение Генерального соглашения о выдаче гарантий с Банком ПАО ВТБ). </w:t>
      </w:r>
      <w:proofErr w:type="gramEnd"/>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2.2. </w:t>
      </w:r>
      <w:proofErr w:type="gramStart"/>
      <w:r w:rsidRPr="0070606C">
        <w:rPr>
          <w:rFonts w:ascii="Times New Roman" w:hAnsi="Times New Roman"/>
          <w:sz w:val="24"/>
          <w:szCs w:val="24"/>
          <w:shd w:val="clear" w:color="auto" w:fill="FFFFFF"/>
        </w:rPr>
        <w:t xml:space="preserve">По первому вопросу повестки дня слушали исполнительного директора Привалова В.Т., который предложил предоставить согласие на заключение крупной сделки, связанной с приобретением, отчуждением или возможностью отчуждения обществом прямо либо косвенно имущества цена или балансовая стоимость которого составляет 41,74 процентов балансовой стоимости активов общества, определенной по данным его бухгалтерской (финансовой) отчетности на последнюю отчетную дату, на следующих условиях: </w:t>
      </w:r>
      <w:proofErr w:type="gramEnd"/>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вид сделки: Генеральное соглашение о выдаче гарантий без предоставления Принципалом на весь срок действия гарантии обеспечения в виде денежных средств/ векселей Банка ВТБ (ПАО) с залоговым индоссаментом в валюте гарантии и на полную сумму </w:t>
      </w:r>
      <w:proofErr w:type="gramStart"/>
      <w:r w:rsidRPr="0070606C">
        <w:rPr>
          <w:rFonts w:ascii="Times New Roman" w:hAnsi="Times New Roman"/>
          <w:sz w:val="24"/>
          <w:szCs w:val="24"/>
          <w:shd w:val="clear" w:color="auto" w:fill="FFFFFF"/>
        </w:rPr>
        <w:t>гарантии</w:t>
      </w:r>
      <w:proofErr w:type="gramEnd"/>
      <w:r w:rsidRPr="0070606C">
        <w:rPr>
          <w:rFonts w:ascii="Times New Roman" w:hAnsi="Times New Roman"/>
          <w:sz w:val="24"/>
          <w:szCs w:val="24"/>
          <w:shd w:val="clear" w:color="auto" w:fill="FFFFFF"/>
        </w:rPr>
        <w:t xml:space="preserve"> на дату выдачи гарантии;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вид гарантии: гарантии </w:t>
      </w:r>
      <w:proofErr w:type="gramStart"/>
      <w:r w:rsidRPr="0070606C">
        <w:rPr>
          <w:rFonts w:ascii="Times New Roman" w:hAnsi="Times New Roman"/>
          <w:sz w:val="24"/>
          <w:szCs w:val="24"/>
          <w:shd w:val="clear" w:color="auto" w:fill="FFFFFF"/>
        </w:rPr>
        <w:t>возврата авансового платежа/ гарантии исполнения контракта/ гарантии исполнения гарантийных обязательств</w:t>
      </w:r>
      <w:proofErr w:type="gramEnd"/>
      <w:r w:rsidRPr="0070606C">
        <w:rPr>
          <w:rFonts w:ascii="Times New Roman" w:hAnsi="Times New Roman"/>
          <w:sz w:val="24"/>
          <w:szCs w:val="24"/>
          <w:shd w:val="clear" w:color="auto" w:fill="FFFFFF"/>
        </w:rPr>
        <w:t xml:space="preserve">/ платежная гарантия/ гарантия обеспечения заявки на участие в закупке/торгах;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принципал: ПАО «КЗ» (ИНН 4401006945); </w:t>
      </w:r>
    </w:p>
    <w:p w:rsidR="0070606C" w:rsidRDefault="0070606C" w:rsidP="0070606C">
      <w:pPr>
        <w:spacing w:after="0" w:line="240" w:lineRule="auto"/>
        <w:ind w:firstLine="709"/>
        <w:jc w:val="both"/>
        <w:rPr>
          <w:rFonts w:ascii="Times New Roman" w:hAnsi="Times New Roman"/>
          <w:sz w:val="24"/>
          <w:szCs w:val="24"/>
          <w:shd w:val="clear" w:color="auto" w:fill="FFFFFF"/>
        </w:rPr>
      </w:pPr>
      <w:bookmarkStart w:id="0" w:name="_GoBack"/>
      <w:bookmarkEnd w:id="0"/>
      <w:r w:rsidRPr="0070606C">
        <w:rPr>
          <w:rFonts w:ascii="Times New Roman" w:hAnsi="Times New Roman"/>
          <w:sz w:val="24"/>
          <w:szCs w:val="24"/>
          <w:shd w:val="clear" w:color="auto" w:fill="FFFFFF"/>
        </w:rPr>
        <w:t xml:space="preserve">- гарант: Банк ВТБ (ПАО);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сумма: 300 000 000(Триста миллионов) рублей;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бенефициар: юридическое лицо - резидент/ нерезидент Российской Федерации, за исключением банков, или государственный/муниципальный орган, в пользу которого выдается гарантия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целевое назначение: обеспечение обязатель</w:t>
      </w:r>
      <w:proofErr w:type="gramStart"/>
      <w:r w:rsidRPr="0070606C">
        <w:rPr>
          <w:rFonts w:ascii="Times New Roman" w:hAnsi="Times New Roman"/>
          <w:sz w:val="24"/>
          <w:szCs w:val="24"/>
          <w:shd w:val="clear" w:color="auto" w:fill="FFFFFF"/>
        </w:rPr>
        <w:t>ств Пр</w:t>
      </w:r>
      <w:proofErr w:type="gramEnd"/>
      <w:r w:rsidRPr="0070606C">
        <w:rPr>
          <w:rFonts w:ascii="Times New Roman" w:hAnsi="Times New Roman"/>
          <w:sz w:val="24"/>
          <w:szCs w:val="24"/>
          <w:shd w:val="clear" w:color="auto" w:fill="FFFFFF"/>
        </w:rPr>
        <w:t xml:space="preserve">инципала в соответствии с условиями договора/контракта/торгов;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период выдачи гарантий: по 03 июля 2026 г. включительно;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lastRenderedPageBreak/>
        <w:t xml:space="preserve">- срок гарантий: не более 180 календарных – гарантии обеспечения заявки на участие в закупке/торгах; не более 730 календарных дней – прочие гарантии;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срок возмещения суммы, уплаченной гарантом в пользу бенефициара по гарантии: Принципал обязуется возместить Гаранту в полном объеме суммы, уплаченные Гарантом по каждой Гарантии, выданной Гарантом в рамках Генерального соглашения. Данные суммы Принципал обязуется возместить, единовременно в дату осуществления Гарантом платежа по соответствующей Гарантии.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комиссия за выдачу/ увеличение/ пролонгацию гарантии: Не более 1,25% от суммы гарантии за период 3 месяца (начиная </w:t>
      </w:r>
      <w:proofErr w:type="gramStart"/>
      <w:r w:rsidRPr="0070606C">
        <w:rPr>
          <w:rFonts w:ascii="Times New Roman" w:hAnsi="Times New Roman"/>
          <w:sz w:val="24"/>
          <w:szCs w:val="24"/>
          <w:shd w:val="clear" w:color="auto" w:fill="FFFFFF"/>
        </w:rPr>
        <w:t>с даты выдачи</w:t>
      </w:r>
      <w:proofErr w:type="gramEnd"/>
      <w:r w:rsidRPr="0070606C">
        <w:rPr>
          <w:rFonts w:ascii="Times New Roman" w:hAnsi="Times New Roman"/>
          <w:sz w:val="24"/>
          <w:szCs w:val="24"/>
          <w:shd w:val="clear" w:color="auto" w:fill="FFFFFF"/>
        </w:rPr>
        <w:t xml:space="preserve"> гарантии и до даты прекращения гарантии). Конкретная ставка вознаграждения указывается в решениях/офертах на проведение документарной сделки в рамках Генерального соглашения о выдаче гарантий. Минимальное значение вознаграждения/ комиссии: 16 500,00 рублей за период 3 месяца. Вознаграждение рассчитывается за расчетное количество календарных дней срока действия гарантии в трехмесячном периоде. Вознаграждение начисляется в дату выдачи гарантии/ дату начала соответствующего комиссионного периода. Вознаграждение подлежит уплате в течение 5 (пяти) рабочих дней </w:t>
      </w:r>
      <w:proofErr w:type="gramStart"/>
      <w:r w:rsidRPr="0070606C">
        <w:rPr>
          <w:rFonts w:ascii="Times New Roman" w:hAnsi="Times New Roman"/>
          <w:sz w:val="24"/>
          <w:szCs w:val="24"/>
          <w:shd w:val="clear" w:color="auto" w:fill="FFFFFF"/>
        </w:rPr>
        <w:t>с даты начала</w:t>
      </w:r>
      <w:proofErr w:type="gramEnd"/>
      <w:r w:rsidRPr="0070606C">
        <w:rPr>
          <w:rFonts w:ascii="Times New Roman" w:hAnsi="Times New Roman"/>
          <w:sz w:val="24"/>
          <w:szCs w:val="24"/>
          <w:shd w:val="clear" w:color="auto" w:fill="FFFFFF"/>
        </w:rPr>
        <w:t xml:space="preserve"> соответствующего комиссионного периода.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комиссия за изменение условий гарантии (кроме увеличения и пролонгации): 16 500 рублей за каждое изменение; </w:t>
      </w:r>
    </w:p>
    <w:p w:rsidR="0070606C" w:rsidRDefault="0070606C" w:rsidP="0070606C">
      <w:pPr>
        <w:spacing w:after="0" w:line="240" w:lineRule="auto"/>
        <w:ind w:firstLine="709"/>
        <w:jc w:val="both"/>
        <w:rPr>
          <w:rFonts w:ascii="Times New Roman" w:hAnsi="Times New Roman"/>
          <w:sz w:val="24"/>
          <w:szCs w:val="24"/>
          <w:shd w:val="clear" w:color="auto" w:fill="FFFFFF"/>
        </w:rPr>
      </w:pPr>
      <w:proofErr w:type="gramStart"/>
      <w:r w:rsidRPr="0070606C">
        <w:rPr>
          <w:rFonts w:ascii="Times New Roman" w:hAnsi="Times New Roman"/>
          <w:sz w:val="24"/>
          <w:szCs w:val="24"/>
          <w:shd w:val="clear" w:color="auto" w:fill="FFFFFF"/>
        </w:rPr>
        <w:t>- размер надбавки к ставке вознаграждения за поддержание дебетовых оборотов менее установленного размера: ставка вознаграждения увеличивается на 1/5 (Одна пятая) с даты начала комиссионного периода, следующего за комиссионным периодом, в котором был установлен факт проведения дебетовых операций в размере менее указанного в генеральном соглашении о выдаче гарантий значения, и до даты начала комиссионного периода, следующего за комиссионным периодом, в котором</w:t>
      </w:r>
      <w:proofErr w:type="gramEnd"/>
      <w:r w:rsidRPr="0070606C">
        <w:rPr>
          <w:rFonts w:ascii="Times New Roman" w:hAnsi="Times New Roman"/>
          <w:sz w:val="24"/>
          <w:szCs w:val="24"/>
          <w:shd w:val="clear" w:color="auto" w:fill="FFFFFF"/>
        </w:rPr>
        <w:t xml:space="preserve"> установлен факт надлежащего выполнения условия о необходимом размере дебетовых операций. </w:t>
      </w:r>
    </w:p>
    <w:p w:rsidR="0070606C" w:rsidRDefault="0070606C" w:rsidP="0070606C">
      <w:pPr>
        <w:spacing w:after="0" w:line="240" w:lineRule="auto"/>
        <w:ind w:firstLine="709"/>
        <w:jc w:val="both"/>
        <w:rPr>
          <w:rFonts w:ascii="Times New Roman" w:hAnsi="Times New Roman"/>
          <w:sz w:val="24"/>
          <w:szCs w:val="24"/>
          <w:shd w:val="clear" w:color="auto" w:fill="FFFFFF"/>
        </w:rPr>
      </w:pPr>
      <w:proofErr w:type="gramStart"/>
      <w:r w:rsidRPr="0070606C">
        <w:rPr>
          <w:rFonts w:ascii="Times New Roman" w:hAnsi="Times New Roman"/>
          <w:sz w:val="24"/>
          <w:szCs w:val="24"/>
          <w:shd w:val="clear" w:color="auto" w:fill="FFFFFF"/>
        </w:rPr>
        <w:t>- размер надбавки к ставке вознаграждения за неисполнение или ненадлежащее исполнение требований Банка по получению предварительного письменного согласия Банка на предоставление залога в обеспечение обязательств третьих лиц, осуществление сделок по отчуждению недвижимого имущества, в том числе по обязательствам перед прочими кредиторами: ставка вознаграждения увеличивается на 0,05 (Ноль целых пять сотых) процента за комиссионный период при неприменении права Гаранта на направление требования</w:t>
      </w:r>
      <w:proofErr w:type="gramEnd"/>
      <w:r w:rsidRPr="0070606C">
        <w:rPr>
          <w:rFonts w:ascii="Times New Roman" w:hAnsi="Times New Roman"/>
          <w:sz w:val="24"/>
          <w:szCs w:val="24"/>
          <w:shd w:val="clear" w:color="auto" w:fill="FFFFFF"/>
        </w:rPr>
        <w:t xml:space="preserve"> </w:t>
      </w:r>
      <w:proofErr w:type="gramStart"/>
      <w:r w:rsidRPr="0070606C">
        <w:rPr>
          <w:rFonts w:ascii="Times New Roman" w:hAnsi="Times New Roman"/>
          <w:sz w:val="24"/>
          <w:szCs w:val="24"/>
          <w:shd w:val="clear" w:color="auto" w:fill="FFFFFF"/>
        </w:rPr>
        <w:t>о предоставлении обеспечения по Генеральному соглашению в виде денежных средств / векселей Гаранта с залоговым индоссаментом/отказа от выдачи</w:t>
      </w:r>
      <w:proofErr w:type="gramEnd"/>
      <w:r w:rsidRPr="0070606C">
        <w:rPr>
          <w:rFonts w:ascii="Times New Roman" w:hAnsi="Times New Roman"/>
          <w:sz w:val="24"/>
          <w:szCs w:val="24"/>
          <w:shd w:val="clear" w:color="auto" w:fill="FFFFFF"/>
        </w:rPr>
        <w:t xml:space="preserve"> Гарантии. Измененная ставка вознаграждения начинает действовать </w:t>
      </w:r>
      <w:proofErr w:type="gramStart"/>
      <w:r w:rsidRPr="0070606C">
        <w:rPr>
          <w:rFonts w:ascii="Times New Roman" w:hAnsi="Times New Roman"/>
          <w:sz w:val="24"/>
          <w:szCs w:val="24"/>
          <w:shd w:val="clear" w:color="auto" w:fill="FFFFFF"/>
        </w:rPr>
        <w:t>с Даты начала</w:t>
      </w:r>
      <w:proofErr w:type="gramEnd"/>
      <w:r w:rsidRPr="0070606C">
        <w:rPr>
          <w:rFonts w:ascii="Times New Roman" w:hAnsi="Times New Roman"/>
          <w:sz w:val="24"/>
          <w:szCs w:val="24"/>
          <w:shd w:val="clear" w:color="auto" w:fill="FFFFFF"/>
        </w:rPr>
        <w:t xml:space="preserve"> комиссионного периода, следующего за комиссионным периодом, в котором Принципалу было направлено письменное уведомление об изменении ставки вознаграждения, по дату окончания комиссионного периода, в котором предоставлены документы, подтверждающие выполнение нарушенного условия.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неустойка за несвоевременное возмещение Принципалом Банку суммы осуществленного Банком платежа по гарантии: 2-кратная величина Ключевой ставки на дату возникновения задолженности по возмещению платежа, но не менее 10% </w:t>
      </w:r>
      <w:proofErr w:type="gramStart"/>
      <w:r w:rsidRPr="0070606C">
        <w:rPr>
          <w:rFonts w:ascii="Times New Roman" w:hAnsi="Times New Roman"/>
          <w:sz w:val="24"/>
          <w:szCs w:val="24"/>
          <w:shd w:val="clear" w:color="auto" w:fill="FFFFFF"/>
        </w:rPr>
        <w:t>годовых</w:t>
      </w:r>
      <w:proofErr w:type="gramEnd"/>
      <w:r w:rsidRPr="0070606C">
        <w:rPr>
          <w:rFonts w:ascii="Times New Roman" w:hAnsi="Times New Roman"/>
          <w:sz w:val="24"/>
          <w:szCs w:val="24"/>
          <w:shd w:val="clear" w:color="auto" w:fill="FFFFFF"/>
        </w:rPr>
        <w:t xml:space="preserve">.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штраф в размере не более 100 000 (Сто тысяч) рублей за неисполнение или ненадлежащее исполнение каждого из обязательств, отдельно предусмотренных генеральным соглашением. В случаях, предусмотренных генеральным соглашением, Банк вправе в одностороннем порядке направить требование о предоставлении обеспечения по Генеральному соглашению о выдаче гарантий в виде денежных средств, зачисляемых на счет обеспечения в Банке или векселей Банка, переданных с залоговым индоссаментом и/или отказать в выдаче гарантии.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 прочие условия (в </w:t>
      </w:r>
      <w:proofErr w:type="spellStart"/>
      <w:r w:rsidRPr="0070606C">
        <w:rPr>
          <w:rFonts w:ascii="Times New Roman" w:hAnsi="Times New Roman"/>
          <w:sz w:val="24"/>
          <w:szCs w:val="24"/>
          <w:shd w:val="clear" w:color="auto" w:fill="FFFFFF"/>
        </w:rPr>
        <w:t>т.ч</w:t>
      </w:r>
      <w:proofErr w:type="spellEnd"/>
      <w:r w:rsidRPr="0070606C">
        <w:rPr>
          <w:rFonts w:ascii="Times New Roman" w:hAnsi="Times New Roman"/>
          <w:sz w:val="24"/>
          <w:szCs w:val="24"/>
          <w:shd w:val="clear" w:color="auto" w:fill="FFFFFF"/>
        </w:rPr>
        <w:t>. штрафные санкции за неисполнение/несвоевременное исполнение обязатель</w:t>
      </w:r>
      <w:proofErr w:type="gramStart"/>
      <w:r w:rsidRPr="0070606C">
        <w:rPr>
          <w:rFonts w:ascii="Times New Roman" w:hAnsi="Times New Roman"/>
          <w:sz w:val="24"/>
          <w:szCs w:val="24"/>
          <w:shd w:val="clear" w:color="auto" w:fill="FFFFFF"/>
        </w:rPr>
        <w:t>ств Пр</w:t>
      </w:r>
      <w:proofErr w:type="gramEnd"/>
      <w:r w:rsidRPr="0070606C">
        <w:rPr>
          <w:rFonts w:ascii="Times New Roman" w:hAnsi="Times New Roman"/>
          <w:sz w:val="24"/>
          <w:szCs w:val="24"/>
          <w:shd w:val="clear" w:color="auto" w:fill="FFFFFF"/>
        </w:rPr>
        <w:t xml:space="preserve">инципалом перед Гарантом) – на условиях, предложенных Банком.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lastRenderedPageBreak/>
        <w:t xml:space="preserve">2.3. По первому вопросу повестки дня заседания решение принято единогласным голосованием. Решили: согласиться на заключение Генерального соглашения о выдаче гарантий с Банком ПАО ВТБ на существенных условиях, изложенных в первом вопросе повестки дня.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2.4. Дата проведения заседания совета директоров: 30 июля 2025 года.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2.5. Дата составления и номер протокола заседания совета директоров: 30 июля 2025 года №2.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2.6. Вид, категория, серия и иные идентификационные признаки ценных бумаг эмитента: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2.6.1. Акции именные обыкновенные в бездокументарной форме 60750 штук - государственный регистрационный номер выпуска ценных бумаг 41-1-00234; - дата государственной регистрации 15 августа 1996 года; - международный код идентификации ценных бумаг – нет.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2.6.2. Акции именные привилегированные тип</w:t>
      </w:r>
      <w:proofErr w:type="gramStart"/>
      <w:r w:rsidRPr="0070606C">
        <w:rPr>
          <w:rFonts w:ascii="Times New Roman" w:hAnsi="Times New Roman"/>
          <w:sz w:val="24"/>
          <w:szCs w:val="24"/>
          <w:shd w:val="clear" w:color="auto" w:fill="FFFFFF"/>
        </w:rPr>
        <w:t xml:space="preserve"> А</w:t>
      </w:r>
      <w:proofErr w:type="gramEnd"/>
      <w:r w:rsidRPr="0070606C">
        <w:rPr>
          <w:rFonts w:ascii="Times New Roman" w:hAnsi="Times New Roman"/>
          <w:sz w:val="24"/>
          <w:szCs w:val="24"/>
          <w:shd w:val="clear" w:color="auto" w:fill="FFFFFF"/>
        </w:rPr>
        <w:t xml:space="preserve"> в бездокументарной форме 20250 штук - государственный регистрационный номер выпуска ценных бумаг 41-1-00234; - дата государственной регистрации 15 августа 1996 года; - международный код идентификации ценных бумаг – нет.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3. Подпись </w:t>
      </w:r>
    </w:p>
    <w:p w:rsidR="0070606C" w:rsidRDefault="0070606C" w:rsidP="0070606C">
      <w:pPr>
        <w:spacing w:after="0" w:line="240" w:lineRule="auto"/>
        <w:ind w:firstLine="709"/>
        <w:jc w:val="both"/>
        <w:rPr>
          <w:rFonts w:ascii="Times New Roman" w:hAnsi="Times New Roman"/>
          <w:sz w:val="24"/>
          <w:szCs w:val="24"/>
          <w:shd w:val="clear" w:color="auto" w:fill="FFFFFF"/>
        </w:rPr>
      </w:pPr>
      <w:r w:rsidRPr="0070606C">
        <w:rPr>
          <w:rFonts w:ascii="Times New Roman" w:hAnsi="Times New Roman"/>
          <w:sz w:val="24"/>
          <w:szCs w:val="24"/>
          <w:shd w:val="clear" w:color="auto" w:fill="FFFFFF"/>
        </w:rPr>
        <w:t xml:space="preserve">3.1. Генеральный директор Ю.В. Журавлев </w:t>
      </w:r>
    </w:p>
    <w:p w:rsidR="00A365D4" w:rsidRPr="0070606C" w:rsidRDefault="0070606C" w:rsidP="0070606C">
      <w:pPr>
        <w:spacing w:after="0" w:line="240" w:lineRule="auto"/>
        <w:ind w:firstLine="709"/>
        <w:jc w:val="both"/>
        <w:rPr>
          <w:rFonts w:ascii="Times New Roman" w:hAnsi="Times New Roman"/>
          <w:sz w:val="24"/>
          <w:szCs w:val="24"/>
        </w:rPr>
      </w:pPr>
      <w:r w:rsidRPr="0070606C">
        <w:rPr>
          <w:rFonts w:ascii="Times New Roman" w:hAnsi="Times New Roman"/>
          <w:sz w:val="24"/>
          <w:szCs w:val="24"/>
          <w:shd w:val="clear" w:color="auto" w:fill="FFFFFF"/>
        </w:rPr>
        <w:t>3.2. Дата 31.07.2025г.</w:t>
      </w:r>
    </w:p>
    <w:sectPr w:rsidR="00A365D4" w:rsidRPr="00706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6C"/>
    <w:rsid w:val="0070606C"/>
    <w:rsid w:val="00A3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6C"/>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606C"/>
    <w:pPr>
      <w:widowControl w:val="0"/>
      <w:spacing w:after="0" w:line="240" w:lineRule="auto"/>
    </w:pPr>
    <w:rPr>
      <w:rFonts w:ascii="Times New Roman" w:eastAsia="Times New Roman" w:hAnsi="Times New Roman" w:cs="Times New Roman"/>
      <w:color w:val="000000"/>
      <w:sz w:val="24"/>
      <w:szCs w:val="20"/>
      <w:lang w:eastAsia="ru-RU"/>
    </w:rPr>
  </w:style>
  <w:style w:type="paragraph" w:styleId="a3">
    <w:name w:val="Title"/>
    <w:next w:val="a"/>
    <w:link w:val="a4"/>
    <w:uiPriority w:val="10"/>
    <w:qFormat/>
    <w:rsid w:val="0070606C"/>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4">
    <w:name w:val="Название Знак"/>
    <w:basedOn w:val="a0"/>
    <w:link w:val="a3"/>
    <w:uiPriority w:val="10"/>
    <w:rsid w:val="0070606C"/>
    <w:rPr>
      <w:rFonts w:ascii="XO Thames" w:eastAsia="Times New Roman" w:hAnsi="XO Thames" w:cs="Times New Roman"/>
      <w:b/>
      <w:caps/>
      <w:color w:val="000000"/>
      <w:sz w:val="40"/>
      <w:szCs w:val="20"/>
      <w:lang w:eastAsia="ru-RU"/>
    </w:rPr>
  </w:style>
  <w:style w:type="character" w:styleId="a5">
    <w:name w:val="Hyperlink"/>
    <w:basedOn w:val="a0"/>
    <w:uiPriority w:val="99"/>
    <w:unhideWhenUsed/>
    <w:rsid w:val="007060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6C"/>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606C"/>
    <w:pPr>
      <w:widowControl w:val="0"/>
      <w:spacing w:after="0" w:line="240" w:lineRule="auto"/>
    </w:pPr>
    <w:rPr>
      <w:rFonts w:ascii="Times New Roman" w:eastAsia="Times New Roman" w:hAnsi="Times New Roman" w:cs="Times New Roman"/>
      <w:color w:val="000000"/>
      <w:sz w:val="24"/>
      <w:szCs w:val="20"/>
      <w:lang w:eastAsia="ru-RU"/>
    </w:rPr>
  </w:style>
  <w:style w:type="paragraph" w:styleId="a3">
    <w:name w:val="Title"/>
    <w:next w:val="a"/>
    <w:link w:val="a4"/>
    <w:uiPriority w:val="10"/>
    <w:qFormat/>
    <w:rsid w:val="0070606C"/>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4">
    <w:name w:val="Название Знак"/>
    <w:basedOn w:val="a0"/>
    <w:link w:val="a3"/>
    <w:uiPriority w:val="10"/>
    <w:rsid w:val="0070606C"/>
    <w:rPr>
      <w:rFonts w:ascii="XO Thames" w:eastAsia="Times New Roman" w:hAnsi="XO Thames" w:cs="Times New Roman"/>
      <w:b/>
      <w:caps/>
      <w:color w:val="000000"/>
      <w:sz w:val="40"/>
      <w:szCs w:val="20"/>
      <w:lang w:eastAsia="ru-RU"/>
    </w:rPr>
  </w:style>
  <w:style w:type="character" w:styleId="a5">
    <w:name w:val="Hyperlink"/>
    <w:basedOn w:val="a0"/>
    <w:uiPriority w:val="99"/>
    <w:unhideWhenUsed/>
    <w:rsid w:val="00706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kz.ru" TargetMode="External"/><Relationship Id="rId5" Type="http://schemas.openxmlformats.org/officeDocument/2006/relationships/hyperlink" Target="https://www.e-disclosure.ru/portal/company.aspx?id=110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2025-07-31T07:09:00Z</dcterms:created>
  <dcterms:modified xsi:type="dcterms:W3CDTF">2025-07-31T07:16:00Z</dcterms:modified>
</cp:coreProperties>
</file>